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86" w:rsidRDefault="00910986" w:rsidP="001C3553">
      <w:pPr>
        <w:spacing w:before="24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TERZA UNIVERSIT</w:t>
      </w:r>
      <w:r w:rsidR="00D97EFF">
        <w:rPr>
          <w:b/>
          <w:sz w:val="24"/>
          <w:szCs w:val="24"/>
        </w:rPr>
        <w:t xml:space="preserve">A’  </w:t>
      </w:r>
    </w:p>
    <w:p w:rsidR="00D97EFF" w:rsidRDefault="00D97EFF" w:rsidP="001C3553">
      <w:pPr>
        <w:spacing w:before="240"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Pedrengo</w:t>
      </w:r>
      <w:proofErr w:type="spellEnd"/>
      <w:r>
        <w:rPr>
          <w:b/>
          <w:sz w:val="24"/>
          <w:szCs w:val="24"/>
        </w:rPr>
        <w:t xml:space="preserve"> giovedì 14 ottobre secondo incontro</w:t>
      </w:r>
    </w:p>
    <w:p w:rsidR="001C3553" w:rsidRDefault="00D97EFF" w:rsidP="001C355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Firenze seconda parte </w:t>
      </w:r>
    </w:p>
    <w:p w:rsidR="00910986" w:rsidRPr="00910986" w:rsidRDefault="00910986" w:rsidP="00910986">
      <w:pPr>
        <w:jc w:val="center"/>
        <w:rPr>
          <w:b/>
          <w:sz w:val="24"/>
          <w:szCs w:val="24"/>
        </w:rPr>
      </w:pPr>
    </w:p>
    <w:p w:rsidR="003F0CA5" w:rsidRDefault="00910986" w:rsidP="00910986">
      <w:pPr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&lt;&lt;FIRENZE NEL SECOLODEL RISOR</w:t>
      </w:r>
      <w:r w:rsidR="003F0CA5" w:rsidRPr="003F0CA5">
        <w:rPr>
          <w:b/>
          <w:i/>
          <w:sz w:val="24"/>
          <w:szCs w:val="24"/>
        </w:rPr>
        <w:t>GIMENTO VIENE SCOPERTA DAI PITTORI MACCHIAIOLI</w:t>
      </w:r>
      <w:r>
        <w:rPr>
          <w:b/>
          <w:i/>
          <w:sz w:val="24"/>
          <w:szCs w:val="24"/>
        </w:rPr>
        <w:t>&gt;&gt;</w:t>
      </w:r>
    </w:p>
    <w:p w:rsidR="003F0CA5" w:rsidRDefault="003F0CA5" w:rsidP="003F0CA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Nel 1848 artisti e intellettuali s’incontrano a Firenze nella centrale Via Larga (oggi via Cavour) nel “</w:t>
      </w:r>
      <w:r>
        <w:rPr>
          <w:b/>
          <w:sz w:val="24"/>
          <w:szCs w:val="24"/>
        </w:rPr>
        <w:t>Caffè Michelangelo</w:t>
      </w:r>
      <w:r>
        <w:rPr>
          <w:sz w:val="24"/>
          <w:szCs w:val="24"/>
        </w:rPr>
        <w:t xml:space="preserve">” la cui dedica al grande scultore toscano intendeva conservare la memoria delle mura difensive della </w:t>
      </w:r>
      <w:r>
        <w:rPr>
          <w:b/>
          <w:sz w:val="24"/>
          <w:szCs w:val="24"/>
        </w:rPr>
        <w:t xml:space="preserve">libera Repubblica fiorentina </w:t>
      </w:r>
      <w:r>
        <w:rPr>
          <w:sz w:val="24"/>
          <w:szCs w:val="24"/>
        </w:rPr>
        <w:t>minacciata nel 1530 dalle milizie imperiali di Carlo V°  d’Asburgo.</w:t>
      </w:r>
    </w:p>
    <w:p w:rsidR="003F0CA5" w:rsidRDefault="003F0CA5" w:rsidP="003F0CA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>
        <w:rPr>
          <w:b/>
          <w:sz w:val="24"/>
          <w:szCs w:val="24"/>
        </w:rPr>
        <w:t>1848</w:t>
      </w:r>
      <w:r>
        <w:rPr>
          <w:sz w:val="24"/>
          <w:szCs w:val="24"/>
        </w:rPr>
        <w:t xml:space="preserve"> è anche l’anno d</w:t>
      </w:r>
      <w:r w:rsidR="00BB18CE">
        <w:rPr>
          <w:sz w:val="24"/>
          <w:szCs w:val="24"/>
        </w:rPr>
        <w:t>el Risorgimento</w:t>
      </w:r>
      <w:r>
        <w:rPr>
          <w:sz w:val="24"/>
          <w:szCs w:val="24"/>
        </w:rPr>
        <w:t>: pe</w:t>
      </w:r>
      <w:r w:rsidR="00BB18CE">
        <w:rPr>
          <w:sz w:val="24"/>
          <w:szCs w:val="24"/>
        </w:rPr>
        <w:t>r la prima volta il  popolo italiano</w:t>
      </w:r>
      <w:r>
        <w:rPr>
          <w:sz w:val="24"/>
          <w:szCs w:val="24"/>
        </w:rPr>
        <w:t xml:space="preserve"> impose ai suoi governanti di c</w:t>
      </w:r>
      <w:r w:rsidR="00BB18CE">
        <w:rPr>
          <w:sz w:val="24"/>
          <w:szCs w:val="24"/>
        </w:rPr>
        <w:t>oncedergli la libertà sancita in quegli</w:t>
      </w:r>
      <w:r>
        <w:rPr>
          <w:sz w:val="24"/>
          <w:szCs w:val="24"/>
        </w:rPr>
        <w:t xml:space="preserve"> “Statuti” la cui revoca nel nome del Congresso di Vienna provocò le in</w:t>
      </w:r>
      <w:r w:rsidR="0005064A">
        <w:rPr>
          <w:sz w:val="24"/>
          <w:szCs w:val="24"/>
        </w:rPr>
        <w:t>surrezioni popolari e la costituzione delle re</w:t>
      </w:r>
      <w:r>
        <w:rPr>
          <w:sz w:val="24"/>
          <w:szCs w:val="24"/>
        </w:rPr>
        <w:t xml:space="preserve">pubbliche democratiche </w:t>
      </w:r>
      <w:r w:rsidR="0005064A">
        <w:rPr>
          <w:sz w:val="24"/>
          <w:szCs w:val="24"/>
        </w:rPr>
        <w:t xml:space="preserve">che costrinsero il granduca toscano e il papa Pio IX° a </w:t>
      </w:r>
      <w:r w:rsidR="00BB18CE">
        <w:rPr>
          <w:sz w:val="24"/>
          <w:szCs w:val="24"/>
        </w:rPr>
        <w:t xml:space="preserve">fuggire per </w:t>
      </w:r>
      <w:r w:rsidR="0005064A">
        <w:rPr>
          <w:sz w:val="24"/>
          <w:szCs w:val="24"/>
        </w:rPr>
        <w:t>rifugiarsi a Gaeta sotto la protezione del re di Napoli Ferdinando II° di Borbone.</w:t>
      </w:r>
    </w:p>
    <w:p w:rsidR="0005064A" w:rsidRDefault="0005064A" w:rsidP="003F0CA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Nel decennio della repressione (1849-1859)</w:t>
      </w:r>
      <w:r w:rsidR="00BB18C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concluso con la </w:t>
      </w:r>
      <w:r w:rsidR="00BB18CE">
        <w:rPr>
          <w:b/>
          <w:sz w:val="24"/>
          <w:szCs w:val="24"/>
        </w:rPr>
        <w:t>vittoriosa</w:t>
      </w:r>
      <w:r>
        <w:rPr>
          <w:b/>
          <w:sz w:val="24"/>
          <w:szCs w:val="24"/>
        </w:rPr>
        <w:t xml:space="preserve"> guerra </w:t>
      </w:r>
      <w:r>
        <w:rPr>
          <w:sz w:val="24"/>
          <w:szCs w:val="24"/>
        </w:rPr>
        <w:t xml:space="preserve">d’indipendenza guidata da Napoleone III° e da Vittorio Emanuele II° e con l’impresa garibaldina in Sicilia, a Firenze </w:t>
      </w:r>
      <w:r>
        <w:rPr>
          <w:b/>
          <w:sz w:val="24"/>
          <w:szCs w:val="24"/>
        </w:rPr>
        <w:t xml:space="preserve">Leopoldo II° di Lorena </w:t>
      </w:r>
      <w:r>
        <w:rPr>
          <w:sz w:val="24"/>
          <w:szCs w:val="24"/>
        </w:rPr>
        <w:t xml:space="preserve">diresse un governo relativamente illuminato che attirò molti poeti, artisti e filosofi fuoriusciti da altri Stati della penisola (come N. </w:t>
      </w:r>
      <w:proofErr w:type="spellStart"/>
      <w:r>
        <w:rPr>
          <w:sz w:val="24"/>
          <w:szCs w:val="24"/>
        </w:rPr>
        <w:t>Tommaseo</w:t>
      </w:r>
      <w:proofErr w:type="spellEnd"/>
      <w:r>
        <w:rPr>
          <w:sz w:val="24"/>
          <w:szCs w:val="24"/>
        </w:rPr>
        <w:t xml:space="preserve"> da Venezia e Pasquale </w:t>
      </w:r>
      <w:proofErr w:type="spellStart"/>
      <w:r>
        <w:rPr>
          <w:sz w:val="24"/>
          <w:szCs w:val="24"/>
        </w:rPr>
        <w:t>Villari</w:t>
      </w:r>
      <w:proofErr w:type="spellEnd"/>
      <w:r>
        <w:rPr>
          <w:sz w:val="24"/>
          <w:szCs w:val="24"/>
        </w:rPr>
        <w:t xml:space="preserve"> da Napoli)</w:t>
      </w:r>
      <w:r w:rsidR="00340CAC">
        <w:rPr>
          <w:sz w:val="24"/>
          <w:szCs w:val="24"/>
        </w:rPr>
        <w:t>.</w:t>
      </w:r>
    </w:p>
    <w:p w:rsidR="00340CAC" w:rsidRDefault="00340CAC" w:rsidP="003F0CA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Fu in questi anni che si svilupparono al Caffè Michelangelo le discussioni e le esperienze che portarono alla rivoluzione “macchiaiola”: gli artisti ch</w:t>
      </w:r>
      <w:r w:rsidR="00BB18CE">
        <w:rPr>
          <w:sz w:val="24"/>
          <w:szCs w:val="24"/>
        </w:rPr>
        <w:t xml:space="preserve">e vi parteciparono  </w:t>
      </w:r>
      <w:r>
        <w:rPr>
          <w:sz w:val="24"/>
          <w:szCs w:val="24"/>
        </w:rPr>
        <w:t>realizzarono una radicale innovazione sia sul piano della forma (la &lt;&lt;</w:t>
      </w:r>
      <w:r>
        <w:rPr>
          <w:b/>
          <w:sz w:val="24"/>
          <w:szCs w:val="24"/>
        </w:rPr>
        <w:t>macchia</w:t>
      </w:r>
      <w:r>
        <w:rPr>
          <w:sz w:val="24"/>
          <w:szCs w:val="24"/>
        </w:rPr>
        <w:t>&gt;&gt;) sia su quello dei contenuti</w:t>
      </w:r>
      <w:r w:rsidR="00BB18CE">
        <w:rPr>
          <w:sz w:val="24"/>
          <w:szCs w:val="24"/>
        </w:rPr>
        <w:t>,</w:t>
      </w:r>
      <w:r>
        <w:rPr>
          <w:sz w:val="24"/>
          <w:szCs w:val="24"/>
        </w:rPr>
        <w:t xml:space="preserve"> che dovevano essere espressione della società contemporanea e della dedizione alla causa dell’indipendenza e dell’unità nazionali (</w:t>
      </w:r>
      <w:proofErr w:type="spellStart"/>
      <w:r w:rsidR="00BB18CE">
        <w:rPr>
          <w:sz w:val="24"/>
          <w:szCs w:val="24"/>
        </w:rPr>
        <w:t>siappure</w:t>
      </w:r>
      <w:r>
        <w:rPr>
          <w:sz w:val="24"/>
          <w:szCs w:val="24"/>
        </w:rPr>
        <w:t>dalle</w:t>
      </w:r>
      <w:proofErr w:type="spellEnd"/>
      <w:r>
        <w:rPr>
          <w:sz w:val="24"/>
          <w:szCs w:val="24"/>
        </w:rPr>
        <w:t xml:space="preserve"> retrovie e dall’intimità delle case, dopo le sconfitte militari del 1848 e 1849).</w:t>
      </w:r>
    </w:p>
    <w:p w:rsidR="007F5FD3" w:rsidRDefault="00340CAC" w:rsidP="003F0CA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Molti </w:t>
      </w:r>
      <w:proofErr w:type="spellStart"/>
      <w:r>
        <w:rPr>
          <w:sz w:val="24"/>
          <w:szCs w:val="24"/>
        </w:rPr>
        <w:t>artristi</w:t>
      </w:r>
      <w:proofErr w:type="spellEnd"/>
      <w:r>
        <w:rPr>
          <w:sz w:val="24"/>
          <w:szCs w:val="24"/>
        </w:rPr>
        <w:t xml:space="preserve"> per coerenza al loro programma di arte e di vita </w:t>
      </w:r>
      <w:r w:rsidR="007F5FD3">
        <w:rPr>
          <w:sz w:val="24"/>
          <w:szCs w:val="24"/>
        </w:rPr>
        <w:t xml:space="preserve">partirono da Firenze come volontari nelle campagne militari del 1859 e del 1860 (tra questi </w:t>
      </w:r>
      <w:r w:rsidR="007F5FD3" w:rsidRPr="007F5FD3">
        <w:rPr>
          <w:b/>
          <w:sz w:val="24"/>
          <w:szCs w:val="24"/>
        </w:rPr>
        <w:t>Telemaco Signorini</w:t>
      </w:r>
      <w:r w:rsidR="007F5FD3">
        <w:rPr>
          <w:b/>
          <w:sz w:val="24"/>
          <w:szCs w:val="24"/>
        </w:rPr>
        <w:t>, Diego Martelli, Giuseppe Abbati</w:t>
      </w:r>
      <w:r w:rsidR="007F5FD3">
        <w:rPr>
          <w:sz w:val="24"/>
          <w:szCs w:val="24"/>
        </w:rPr>
        <w:t xml:space="preserve">), mentre con la morte il giovane </w:t>
      </w:r>
      <w:r w:rsidR="007F5FD3">
        <w:rPr>
          <w:b/>
          <w:sz w:val="24"/>
          <w:szCs w:val="24"/>
        </w:rPr>
        <w:t xml:space="preserve">Raffaello </w:t>
      </w:r>
      <w:proofErr w:type="spellStart"/>
      <w:r w:rsidR="007F5FD3">
        <w:rPr>
          <w:b/>
          <w:sz w:val="24"/>
          <w:szCs w:val="24"/>
        </w:rPr>
        <w:t>Sernesi</w:t>
      </w:r>
      <w:proofErr w:type="spellEnd"/>
      <w:r w:rsidR="007F5FD3">
        <w:rPr>
          <w:sz w:val="24"/>
          <w:szCs w:val="24"/>
        </w:rPr>
        <w:t>, che nei suoi dipinti aveva affrontato nuovi soggetti, morendo nell’impresa garibaldina del 1866 chiudeva la stagione “macchiaiola”.</w:t>
      </w:r>
    </w:p>
    <w:p w:rsidR="00340CAC" w:rsidRPr="008523A9" w:rsidRDefault="001C3553" w:rsidP="003F0CA5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A Firenze nel 186</w:t>
      </w:r>
      <w:r w:rsidR="007F5FD3">
        <w:rPr>
          <w:sz w:val="24"/>
          <w:szCs w:val="24"/>
        </w:rPr>
        <w:t>1, in coincidenza con la proclamazione a Torino del Regno d’Italia, venne inaugurata l’</w:t>
      </w:r>
      <w:r w:rsidR="007F5FD3">
        <w:rPr>
          <w:b/>
          <w:sz w:val="24"/>
          <w:szCs w:val="24"/>
        </w:rPr>
        <w:t>Esposizione Nazionale</w:t>
      </w:r>
      <w:r w:rsidR="007F5FD3">
        <w:rPr>
          <w:sz w:val="24"/>
          <w:szCs w:val="24"/>
        </w:rPr>
        <w:t>, che consentì ai pittori macchiaioli di confrontarsi con le diverse tradizioni figurative della variegata Italia per rivitalizzarle: al giornalista della “Gazzetta del popolo”</w:t>
      </w:r>
      <w:r w:rsidR="00BB18CE">
        <w:rPr>
          <w:sz w:val="24"/>
          <w:szCs w:val="24"/>
        </w:rPr>
        <w:t>,</w:t>
      </w:r>
      <w:r w:rsidR="007F5FD3">
        <w:rPr>
          <w:sz w:val="24"/>
          <w:szCs w:val="24"/>
        </w:rPr>
        <w:t xml:space="preserve"> che sottolineava nel nome dell’Accademia un malizioso </w:t>
      </w:r>
      <w:proofErr w:type="spellStart"/>
      <w:r w:rsidR="007F5FD3">
        <w:rPr>
          <w:sz w:val="24"/>
          <w:szCs w:val="24"/>
        </w:rPr>
        <w:t>doppiosenso</w:t>
      </w:r>
      <w:proofErr w:type="spellEnd"/>
      <w:r w:rsidR="007F5FD3">
        <w:rPr>
          <w:sz w:val="24"/>
          <w:szCs w:val="24"/>
        </w:rPr>
        <w:t xml:space="preserve"> nella parola “macchia”</w:t>
      </w:r>
      <w:r w:rsidR="00BB18CE">
        <w:rPr>
          <w:sz w:val="24"/>
          <w:szCs w:val="24"/>
        </w:rPr>
        <w:t>,</w:t>
      </w:r>
      <w:r w:rsidR="007F5FD3">
        <w:rPr>
          <w:b/>
          <w:sz w:val="24"/>
          <w:szCs w:val="24"/>
        </w:rPr>
        <w:t>Giovanni Fattori</w:t>
      </w:r>
      <w:r w:rsidR="007F5FD3">
        <w:rPr>
          <w:sz w:val="24"/>
          <w:szCs w:val="24"/>
        </w:rPr>
        <w:t xml:space="preserve"> (Livorno 1825 </w:t>
      </w:r>
      <w:r w:rsidR="008523A9">
        <w:rPr>
          <w:sz w:val="24"/>
          <w:szCs w:val="24"/>
        </w:rPr>
        <w:t>–</w:t>
      </w:r>
      <w:r w:rsidR="007F5FD3">
        <w:rPr>
          <w:sz w:val="24"/>
          <w:szCs w:val="24"/>
        </w:rPr>
        <w:t xml:space="preserve"> Firenze</w:t>
      </w:r>
      <w:r w:rsidR="00BB18CE">
        <w:rPr>
          <w:sz w:val="24"/>
          <w:szCs w:val="24"/>
        </w:rPr>
        <w:t xml:space="preserve"> 1908) accogliendo</w:t>
      </w:r>
      <w:r w:rsidR="008523A9">
        <w:rPr>
          <w:sz w:val="24"/>
          <w:szCs w:val="24"/>
        </w:rPr>
        <w:t xml:space="preserve"> la sfida </w:t>
      </w:r>
      <w:r w:rsidR="00BB18CE">
        <w:rPr>
          <w:sz w:val="24"/>
          <w:szCs w:val="24"/>
        </w:rPr>
        <w:t>dimostrò di aver ritrovato</w:t>
      </w:r>
      <w:r w:rsidR="008523A9">
        <w:rPr>
          <w:sz w:val="24"/>
          <w:szCs w:val="24"/>
        </w:rPr>
        <w:t xml:space="preserve"> in essa da una parte gli esempi del </w:t>
      </w:r>
      <w:r w:rsidR="00BB18CE">
        <w:rPr>
          <w:sz w:val="24"/>
          <w:szCs w:val="24"/>
        </w:rPr>
        <w:t xml:space="preserve">glorioso </w:t>
      </w:r>
      <w:r w:rsidR="008523A9" w:rsidRPr="008523A9">
        <w:rPr>
          <w:b/>
          <w:sz w:val="24"/>
          <w:szCs w:val="24"/>
        </w:rPr>
        <w:t xml:space="preserve">Rinascimento </w:t>
      </w:r>
      <w:r w:rsidR="008523A9">
        <w:rPr>
          <w:b/>
          <w:sz w:val="24"/>
          <w:szCs w:val="24"/>
        </w:rPr>
        <w:t xml:space="preserve">di Firenze e di Venezia </w:t>
      </w:r>
      <w:r w:rsidR="008523A9">
        <w:rPr>
          <w:sz w:val="24"/>
          <w:szCs w:val="24"/>
        </w:rPr>
        <w:t>(dalle “ombre” di Leonardo ai “colori” di Tiziano) e dall’altra le più recenti esperienze straniere (</w:t>
      </w:r>
      <w:proofErr w:type="spellStart"/>
      <w:r w:rsidR="008523A9">
        <w:rPr>
          <w:sz w:val="24"/>
          <w:szCs w:val="24"/>
        </w:rPr>
        <w:t>da</w:t>
      </w:r>
      <w:r w:rsidR="00BB18CE">
        <w:rPr>
          <w:sz w:val="24"/>
          <w:szCs w:val="24"/>
        </w:rPr>
        <w:t>lla</w:t>
      </w:r>
      <w:r w:rsidR="008523A9">
        <w:rPr>
          <w:b/>
          <w:sz w:val="24"/>
          <w:szCs w:val="24"/>
        </w:rPr>
        <w:t>Barbizon</w:t>
      </w:r>
      <w:r w:rsidR="008523A9">
        <w:rPr>
          <w:sz w:val="24"/>
          <w:szCs w:val="24"/>
        </w:rPr>
        <w:t>di</w:t>
      </w:r>
      <w:proofErr w:type="spellEnd"/>
      <w:r w:rsidR="008523A9">
        <w:rPr>
          <w:sz w:val="24"/>
          <w:szCs w:val="24"/>
        </w:rPr>
        <w:t xml:space="preserve"> </w:t>
      </w:r>
      <w:proofErr w:type="spellStart"/>
      <w:r w:rsidR="008523A9">
        <w:rPr>
          <w:sz w:val="24"/>
          <w:szCs w:val="24"/>
        </w:rPr>
        <w:t>Corot</w:t>
      </w:r>
      <w:proofErr w:type="spellEnd"/>
      <w:r w:rsidR="008523A9">
        <w:rPr>
          <w:sz w:val="24"/>
          <w:szCs w:val="24"/>
        </w:rPr>
        <w:t xml:space="preserve"> e </w:t>
      </w:r>
      <w:r w:rsidR="00BB18CE">
        <w:rPr>
          <w:sz w:val="24"/>
          <w:szCs w:val="24"/>
        </w:rPr>
        <w:t xml:space="preserve">di </w:t>
      </w:r>
      <w:proofErr w:type="spellStart"/>
      <w:r w:rsidR="00BB18CE">
        <w:rPr>
          <w:sz w:val="24"/>
          <w:szCs w:val="24"/>
        </w:rPr>
        <w:t>Millet</w:t>
      </w:r>
      <w:proofErr w:type="spellEnd"/>
      <w:r w:rsidR="008523A9">
        <w:rPr>
          <w:sz w:val="24"/>
          <w:szCs w:val="24"/>
        </w:rPr>
        <w:t xml:space="preserve"> a</w:t>
      </w:r>
      <w:r w:rsidR="00BB18CE">
        <w:rPr>
          <w:sz w:val="24"/>
          <w:szCs w:val="24"/>
        </w:rPr>
        <w:t xml:space="preserve">l positivismo socialista di </w:t>
      </w:r>
      <w:proofErr w:type="spellStart"/>
      <w:r w:rsidR="00BB18CE">
        <w:rPr>
          <w:sz w:val="24"/>
          <w:szCs w:val="24"/>
        </w:rPr>
        <w:t>Proudhon</w:t>
      </w:r>
      <w:proofErr w:type="spellEnd"/>
      <w:r w:rsidR="00BB18CE">
        <w:rPr>
          <w:sz w:val="24"/>
          <w:szCs w:val="24"/>
        </w:rPr>
        <w:t>) nonché i modelli</w:t>
      </w:r>
      <w:r w:rsidR="008523A9">
        <w:rPr>
          <w:sz w:val="24"/>
          <w:szCs w:val="24"/>
        </w:rPr>
        <w:t xml:space="preserve"> di </w:t>
      </w:r>
      <w:r w:rsidR="008523A9">
        <w:rPr>
          <w:b/>
          <w:sz w:val="24"/>
          <w:szCs w:val="24"/>
        </w:rPr>
        <w:t>Manet</w:t>
      </w:r>
      <w:r w:rsidR="008523A9">
        <w:rPr>
          <w:sz w:val="24"/>
          <w:szCs w:val="24"/>
        </w:rPr>
        <w:t xml:space="preserve"> e di </w:t>
      </w:r>
      <w:r w:rsidR="008523A9">
        <w:rPr>
          <w:b/>
          <w:sz w:val="24"/>
          <w:szCs w:val="24"/>
        </w:rPr>
        <w:t>Degas</w:t>
      </w:r>
      <w:r w:rsidR="008523A9">
        <w:rPr>
          <w:sz w:val="24"/>
          <w:szCs w:val="24"/>
        </w:rPr>
        <w:t xml:space="preserve"> prossimi frequentatori del Caffè fiorentino.</w:t>
      </w:r>
    </w:p>
    <w:p w:rsidR="008523A9" w:rsidRPr="00C108D2" w:rsidRDefault="008523A9" w:rsidP="003F0CA5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Negli anni di Firenze capitale (1865 – 1871) i nuovi artisti denunciarono gli scempi urbanistici sofferti dalla città storica con l’abbattimento delle mura </w:t>
      </w:r>
      <w:proofErr w:type="spellStart"/>
      <w:r>
        <w:rPr>
          <w:sz w:val="24"/>
          <w:szCs w:val="24"/>
        </w:rPr>
        <w:t>arnolfiane</w:t>
      </w:r>
      <w:proofErr w:type="spellEnd"/>
      <w:r>
        <w:rPr>
          <w:sz w:val="24"/>
          <w:szCs w:val="24"/>
        </w:rPr>
        <w:t xml:space="preserve">  (1284-1333) mentre dalla Firenze deturpata essi preferirono evadere nel territorio incontaminato dei dintorni: i due luoghi più frequentati della pittura macchiaiola risultano la </w:t>
      </w:r>
      <w:r>
        <w:rPr>
          <w:b/>
          <w:sz w:val="24"/>
          <w:szCs w:val="24"/>
        </w:rPr>
        <w:t>Maremma</w:t>
      </w:r>
      <w:r>
        <w:rPr>
          <w:sz w:val="24"/>
          <w:szCs w:val="24"/>
        </w:rPr>
        <w:t xml:space="preserve"> tra Pisa e Livorno (nel 1861 Diego Martelli aveva ereditato dal padre la tenuta di </w:t>
      </w:r>
      <w:r>
        <w:rPr>
          <w:b/>
          <w:sz w:val="24"/>
          <w:szCs w:val="24"/>
        </w:rPr>
        <w:t xml:space="preserve">Castiglioncello </w:t>
      </w:r>
      <w:r>
        <w:rPr>
          <w:sz w:val="24"/>
          <w:szCs w:val="24"/>
        </w:rPr>
        <w:t>dove nel 1867</w:t>
      </w:r>
      <w:r w:rsidR="00C108D2">
        <w:rPr>
          <w:sz w:val="24"/>
          <w:szCs w:val="24"/>
        </w:rPr>
        <w:t xml:space="preserve"> Fattori, </w:t>
      </w:r>
      <w:proofErr w:type="spellStart"/>
      <w:r w:rsidR="00C108D2">
        <w:rPr>
          <w:sz w:val="24"/>
          <w:szCs w:val="24"/>
        </w:rPr>
        <w:t>Abbati</w:t>
      </w:r>
      <w:proofErr w:type="spellEnd"/>
      <w:r w:rsidR="00C108D2">
        <w:rPr>
          <w:sz w:val="24"/>
          <w:szCs w:val="24"/>
        </w:rPr>
        <w:t xml:space="preserve"> e </w:t>
      </w:r>
      <w:proofErr w:type="spellStart"/>
      <w:r w:rsidR="00C108D2">
        <w:rPr>
          <w:sz w:val="24"/>
          <w:szCs w:val="24"/>
        </w:rPr>
        <w:t>Borrani</w:t>
      </w:r>
      <w:proofErr w:type="spellEnd"/>
      <w:r w:rsidR="00C108D2">
        <w:rPr>
          <w:sz w:val="24"/>
          <w:szCs w:val="24"/>
        </w:rPr>
        <w:t xml:space="preserve"> sperimentarono i nuovi soggetti) e il sobborgo fiorentino di </w:t>
      </w:r>
      <w:proofErr w:type="spellStart"/>
      <w:r w:rsidR="00C108D2">
        <w:rPr>
          <w:b/>
          <w:sz w:val="24"/>
          <w:szCs w:val="24"/>
        </w:rPr>
        <w:t>Piagentina</w:t>
      </w:r>
      <w:r w:rsidR="00C108D2">
        <w:rPr>
          <w:sz w:val="24"/>
          <w:szCs w:val="24"/>
        </w:rPr>
        <w:t>dove</w:t>
      </w:r>
      <w:proofErr w:type="spellEnd"/>
      <w:r w:rsidR="00C108D2">
        <w:rPr>
          <w:sz w:val="24"/>
          <w:szCs w:val="24"/>
        </w:rPr>
        <w:t xml:space="preserve"> </w:t>
      </w:r>
      <w:r w:rsidR="00C108D2">
        <w:rPr>
          <w:b/>
          <w:sz w:val="24"/>
          <w:szCs w:val="24"/>
        </w:rPr>
        <w:t>Silvestro Lega</w:t>
      </w:r>
      <w:r w:rsidR="00C108D2">
        <w:rPr>
          <w:sz w:val="24"/>
          <w:szCs w:val="24"/>
        </w:rPr>
        <w:t xml:space="preserve"> fu ospite e precettore della famiglia </w:t>
      </w:r>
      <w:r w:rsidR="00C108D2">
        <w:rPr>
          <w:b/>
          <w:sz w:val="24"/>
          <w:szCs w:val="24"/>
        </w:rPr>
        <w:t>Batelli</w:t>
      </w:r>
      <w:r w:rsidR="00C108D2">
        <w:rPr>
          <w:sz w:val="24"/>
          <w:szCs w:val="24"/>
        </w:rPr>
        <w:t xml:space="preserve"> con </w:t>
      </w:r>
      <w:r w:rsidR="00C108D2">
        <w:rPr>
          <w:b/>
          <w:sz w:val="24"/>
          <w:szCs w:val="24"/>
        </w:rPr>
        <w:t>Virginia</w:t>
      </w:r>
      <w:r w:rsidR="00C108D2">
        <w:rPr>
          <w:sz w:val="24"/>
          <w:szCs w:val="24"/>
        </w:rPr>
        <w:t xml:space="preserve"> che era maestra di musica delle amiche Cecchini (“</w:t>
      </w:r>
      <w:r w:rsidR="00965091">
        <w:rPr>
          <w:b/>
          <w:sz w:val="24"/>
          <w:szCs w:val="24"/>
        </w:rPr>
        <w:t>C</w:t>
      </w:r>
      <w:r w:rsidR="00C108D2" w:rsidRPr="00C108D2">
        <w:rPr>
          <w:b/>
          <w:sz w:val="24"/>
          <w:szCs w:val="24"/>
        </w:rPr>
        <w:t>anto di unostornello</w:t>
      </w:r>
      <w:r w:rsidR="00C108D2">
        <w:rPr>
          <w:sz w:val="24"/>
          <w:szCs w:val="24"/>
        </w:rPr>
        <w:t>” -1867 Galleria Pitti-).</w:t>
      </w:r>
    </w:p>
    <w:p w:rsidR="00C108D2" w:rsidRPr="00C108D2" w:rsidRDefault="00C108D2" w:rsidP="003F0CA5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La delusione che segue all’unificazione nazionale spiega il diffuso ritorno alle </w:t>
      </w:r>
      <w:r>
        <w:rPr>
          <w:b/>
          <w:sz w:val="24"/>
          <w:szCs w:val="24"/>
        </w:rPr>
        <w:t>identità regionali</w:t>
      </w:r>
      <w:r>
        <w:rPr>
          <w:sz w:val="24"/>
          <w:szCs w:val="24"/>
        </w:rPr>
        <w:t>, in corrispondenza col “verismo” delle novelle di “</w:t>
      </w:r>
      <w:r>
        <w:rPr>
          <w:b/>
          <w:sz w:val="24"/>
          <w:szCs w:val="24"/>
        </w:rPr>
        <w:t>Vita dei campi</w:t>
      </w:r>
      <w:r>
        <w:rPr>
          <w:sz w:val="24"/>
          <w:szCs w:val="24"/>
        </w:rPr>
        <w:t>” (1880) e del romanzo “</w:t>
      </w:r>
      <w:r>
        <w:rPr>
          <w:b/>
          <w:sz w:val="24"/>
          <w:szCs w:val="24"/>
        </w:rPr>
        <w:t>I Malavoglia</w:t>
      </w:r>
      <w:r>
        <w:rPr>
          <w:sz w:val="24"/>
          <w:szCs w:val="24"/>
        </w:rPr>
        <w:t xml:space="preserve">” </w:t>
      </w:r>
      <w:r w:rsidR="00965091">
        <w:rPr>
          <w:sz w:val="24"/>
          <w:szCs w:val="24"/>
        </w:rPr>
        <w:t xml:space="preserve"> (1881) </w:t>
      </w:r>
      <w:r>
        <w:rPr>
          <w:sz w:val="24"/>
          <w:szCs w:val="24"/>
        </w:rPr>
        <w:t xml:space="preserve">di </w:t>
      </w:r>
      <w:r>
        <w:rPr>
          <w:b/>
          <w:sz w:val="24"/>
          <w:szCs w:val="24"/>
        </w:rPr>
        <w:t>G. Verga</w:t>
      </w:r>
      <w:r>
        <w:rPr>
          <w:sz w:val="24"/>
          <w:szCs w:val="24"/>
        </w:rPr>
        <w:t>.</w:t>
      </w:r>
    </w:p>
    <w:p w:rsidR="00C108D2" w:rsidRPr="005F01DC" w:rsidRDefault="00C108D2" w:rsidP="003F0CA5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E’ l’ambivalenza che si ritrova nella poesia contemporanea del toscano </w:t>
      </w:r>
      <w:r>
        <w:rPr>
          <w:b/>
          <w:sz w:val="24"/>
          <w:szCs w:val="24"/>
        </w:rPr>
        <w:t>Giosuè Carducci</w:t>
      </w:r>
      <w:r>
        <w:rPr>
          <w:sz w:val="24"/>
          <w:szCs w:val="24"/>
        </w:rPr>
        <w:t xml:space="preserve"> (1835-1906) cugino del Fattori </w:t>
      </w:r>
      <w:r w:rsidR="005F01DC">
        <w:rPr>
          <w:sz w:val="24"/>
          <w:szCs w:val="24"/>
        </w:rPr>
        <w:t>tra le “Rime nuove” e le “Odi barbare”. Alcuni titoli di dipinti macchiaioli sono tratti da poesie carducciane.</w:t>
      </w:r>
    </w:p>
    <w:p w:rsidR="005F01DC" w:rsidRPr="005F01DC" w:rsidRDefault="005F01DC" w:rsidP="003F0CA5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La tela “</w:t>
      </w:r>
      <w:r>
        <w:rPr>
          <w:b/>
          <w:sz w:val="24"/>
          <w:szCs w:val="24"/>
        </w:rPr>
        <w:t>Il carro rosso</w:t>
      </w:r>
      <w:r>
        <w:rPr>
          <w:sz w:val="24"/>
          <w:szCs w:val="24"/>
        </w:rPr>
        <w:t>” (1887 Brera) è accompagnata dal celebre sonetto del Carducci del 1872 :&lt;&lt;</w:t>
      </w:r>
      <w:r>
        <w:rPr>
          <w:b/>
          <w:sz w:val="24"/>
          <w:szCs w:val="24"/>
        </w:rPr>
        <w:t>T’amo pio bove</w:t>
      </w:r>
      <w:r>
        <w:rPr>
          <w:sz w:val="24"/>
          <w:szCs w:val="24"/>
        </w:rPr>
        <w:t xml:space="preserve">; e mite un sentimento/ di vigore e di pace al </w:t>
      </w:r>
      <w:proofErr w:type="spellStart"/>
      <w:r>
        <w:rPr>
          <w:sz w:val="24"/>
          <w:szCs w:val="24"/>
        </w:rPr>
        <w:t>cor</w:t>
      </w:r>
      <w:proofErr w:type="spellEnd"/>
      <w:r>
        <w:rPr>
          <w:sz w:val="24"/>
          <w:szCs w:val="24"/>
        </w:rPr>
        <w:t xml:space="preserve"> m’infondi,/ o che solenne come un monumento/ tu guardi i campi liberi e fecondi,/ o che al giogo inchinandoti contento/ l’</w:t>
      </w:r>
      <w:proofErr w:type="spellStart"/>
      <w:r>
        <w:rPr>
          <w:sz w:val="24"/>
          <w:szCs w:val="24"/>
        </w:rPr>
        <w:t>agilopra</w:t>
      </w:r>
      <w:proofErr w:type="spellEnd"/>
      <w:r>
        <w:rPr>
          <w:sz w:val="24"/>
          <w:szCs w:val="24"/>
        </w:rPr>
        <w:t xml:space="preserve"> de l’</w:t>
      </w:r>
      <w:proofErr w:type="spellStart"/>
      <w:r>
        <w:rPr>
          <w:sz w:val="24"/>
          <w:szCs w:val="24"/>
        </w:rPr>
        <w:t>uom</w:t>
      </w:r>
      <w:proofErr w:type="spellEnd"/>
      <w:r>
        <w:rPr>
          <w:sz w:val="24"/>
          <w:szCs w:val="24"/>
        </w:rPr>
        <w:t xml:space="preserve"> grave secondi:/ e tu co’ lento giro de’ pazienti occhi </w:t>
      </w:r>
      <w:proofErr w:type="spellStart"/>
      <w:r>
        <w:rPr>
          <w:sz w:val="24"/>
          <w:szCs w:val="24"/>
        </w:rPr>
        <w:t>rispechi</w:t>
      </w:r>
      <w:proofErr w:type="spellEnd"/>
      <w:r>
        <w:rPr>
          <w:sz w:val="24"/>
          <w:szCs w:val="24"/>
        </w:rPr>
        <w:t xml:space="preserve">/ ampio e quieto il </w:t>
      </w:r>
      <w:r>
        <w:rPr>
          <w:b/>
          <w:sz w:val="24"/>
          <w:szCs w:val="24"/>
        </w:rPr>
        <w:t>divino del pian silenzio verde</w:t>
      </w:r>
      <w:r>
        <w:rPr>
          <w:sz w:val="24"/>
          <w:szCs w:val="24"/>
        </w:rPr>
        <w:t>&gt;&gt;.</w:t>
      </w:r>
    </w:p>
    <w:p w:rsidR="005F01DC" w:rsidRPr="00CF4AFB" w:rsidRDefault="005F01DC" w:rsidP="003F0CA5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Nonostante la delusione del Risorgimento tradito (“</w:t>
      </w:r>
      <w:r w:rsidRPr="00965091">
        <w:rPr>
          <w:b/>
          <w:sz w:val="24"/>
          <w:szCs w:val="24"/>
        </w:rPr>
        <w:t>Pro patria mori</w:t>
      </w:r>
      <w:r>
        <w:rPr>
          <w:sz w:val="24"/>
          <w:szCs w:val="24"/>
        </w:rPr>
        <w:t xml:space="preserve">”) e lo scioglimento nel 1866 </w:t>
      </w:r>
      <w:r w:rsidR="00CF4AFB">
        <w:rPr>
          <w:sz w:val="24"/>
          <w:szCs w:val="24"/>
        </w:rPr>
        <w:t>del circolo di “Caffè Michelangelo”</w:t>
      </w:r>
      <w:r w:rsidR="00965091">
        <w:rPr>
          <w:sz w:val="24"/>
          <w:szCs w:val="24"/>
        </w:rPr>
        <w:t>,</w:t>
      </w:r>
      <w:r w:rsidR="00CF4AFB">
        <w:rPr>
          <w:sz w:val="24"/>
          <w:szCs w:val="24"/>
        </w:rPr>
        <w:t xml:space="preserve"> l’arte del Fattori scavalca vittoriosamente il secolo anticipando la più solida </w:t>
      </w:r>
      <w:proofErr w:type="spellStart"/>
      <w:r w:rsidR="00CF4AFB">
        <w:rPr>
          <w:sz w:val="24"/>
          <w:szCs w:val="24"/>
        </w:rPr>
        <w:t>Avangardia</w:t>
      </w:r>
      <w:proofErr w:type="spellEnd"/>
      <w:r w:rsidR="00CF4AFB">
        <w:rPr>
          <w:sz w:val="24"/>
          <w:szCs w:val="24"/>
        </w:rPr>
        <w:t xml:space="preserve"> del primo ‘900, quella di </w:t>
      </w:r>
      <w:proofErr w:type="spellStart"/>
      <w:r w:rsidR="00CF4AFB">
        <w:rPr>
          <w:b/>
          <w:sz w:val="24"/>
          <w:szCs w:val="24"/>
        </w:rPr>
        <w:t>Cèzanne</w:t>
      </w:r>
      <w:r w:rsidR="00CF4AFB">
        <w:rPr>
          <w:sz w:val="24"/>
          <w:szCs w:val="24"/>
        </w:rPr>
        <w:t>e</w:t>
      </w:r>
      <w:proofErr w:type="spellEnd"/>
      <w:r w:rsidR="00CF4AFB">
        <w:rPr>
          <w:b/>
          <w:sz w:val="24"/>
          <w:szCs w:val="24"/>
        </w:rPr>
        <w:t xml:space="preserve"> Picasso</w:t>
      </w:r>
      <w:r w:rsidR="00CF4AFB">
        <w:rPr>
          <w:sz w:val="24"/>
          <w:szCs w:val="24"/>
        </w:rPr>
        <w:t xml:space="preserve">. Come sostiene </w:t>
      </w:r>
      <w:r w:rsidR="00CF4AFB">
        <w:rPr>
          <w:b/>
          <w:sz w:val="24"/>
          <w:szCs w:val="24"/>
        </w:rPr>
        <w:t>Carlo Carrà</w:t>
      </w:r>
      <w:r w:rsidR="00CF4AFB">
        <w:rPr>
          <w:sz w:val="24"/>
          <w:szCs w:val="24"/>
        </w:rPr>
        <w:t xml:space="preserve">, nel suo occhio come </w:t>
      </w:r>
      <w:r w:rsidR="00965091">
        <w:rPr>
          <w:sz w:val="24"/>
          <w:szCs w:val="24"/>
        </w:rPr>
        <w:t xml:space="preserve">nel </w:t>
      </w:r>
      <w:r w:rsidR="00CF4AFB">
        <w:rPr>
          <w:sz w:val="24"/>
          <w:szCs w:val="24"/>
        </w:rPr>
        <w:t>&lt;&lt;lento gir</w:t>
      </w:r>
      <w:r w:rsidR="00965091">
        <w:rPr>
          <w:sz w:val="24"/>
          <w:szCs w:val="24"/>
        </w:rPr>
        <w:t>o di pazienti occhi&gt;&gt;</w:t>
      </w:r>
      <w:r w:rsidR="00CF4AFB">
        <w:rPr>
          <w:sz w:val="24"/>
          <w:szCs w:val="24"/>
        </w:rPr>
        <w:t xml:space="preserve"> del “pio bove” c’è </w:t>
      </w:r>
      <w:r w:rsidR="00965091">
        <w:rPr>
          <w:sz w:val="24"/>
          <w:szCs w:val="24"/>
        </w:rPr>
        <w:t xml:space="preserve">la </w:t>
      </w:r>
      <w:r w:rsidR="00965091">
        <w:rPr>
          <w:b/>
          <w:sz w:val="24"/>
          <w:szCs w:val="24"/>
        </w:rPr>
        <w:t xml:space="preserve">forma </w:t>
      </w:r>
      <w:r w:rsidR="00965091">
        <w:rPr>
          <w:sz w:val="24"/>
          <w:szCs w:val="24"/>
        </w:rPr>
        <w:t xml:space="preserve">della </w:t>
      </w:r>
      <w:r w:rsidR="00CF4AFB">
        <w:rPr>
          <w:sz w:val="24"/>
          <w:szCs w:val="24"/>
        </w:rPr>
        <w:t>Firenze classica</w:t>
      </w:r>
      <w:r w:rsidR="00965091">
        <w:rPr>
          <w:sz w:val="24"/>
          <w:szCs w:val="24"/>
        </w:rPr>
        <w:t>, i</w:t>
      </w:r>
      <w:r w:rsidR="00CF4AFB">
        <w:rPr>
          <w:sz w:val="24"/>
          <w:szCs w:val="24"/>
        </w:rPr>
        <w:t xml:space="preserve">l genio di </w:t>
      </w:r>
      <w:r w:rsidR="00CF4AFB">
        <w:rPr>
          <w:b/>
          <w:sz w:val="24"/>
          <w:szCs w:val="24"/>
        </w:rPr>
        <w:t>Giotto,</w:t>
      </w:r>
      <w:r w:rsidR="00CF4AFB">
        <w:rPr>
          <w:sz w:val="24"/>
          <w:szCs w:val="24"/>
        </w:rPr>
        <w:t xml:space="preserve">  di </w:t>
      </w:r>
      <w:r w:rsidR="00CF4AFB">
        <w:rPr>
          <w:b/>
          <w:sz w:val="24"/>
          <w:szCs w:val="24"/>
        </w:rPr>
        <w:t>Masaccio</w:t>
      </w:r>
      <w:r w:rsidR="00CF4AFB">
        <w:rPr>
          <w:sz w:val="24"/>
          <w:szCs w:val="24"/>
        </w:rPr>
        <w:t xml:space="preserve">, di </w:t>
      </w:r>
      <w:r w:rsidR="00CF4AFB">
        <w:rPr>
          <w:b/>
          <w:sz w:val="24"/>
          <w:szCs w:val="24"/>
        </w:rPr>
        <w:t>Piero della Francesca</w:t>
      </w:r>
      <w:r w:rsidR="00965091">
        <w:rPr>
          <w:sz w:val="24"/>
          <w:szCs w:val="24"/>
        </w:rPr>
        <w:t xml:space="preserve">. </w:t>
      </w:r>
      <w:bookmarkStart w:id="0" w:name="_GoBack"/>
      <w:bookmarkEnd w:id="0"/>
    </w:p>
    <w:p w:rsidR="00CF4AFB" w:rsidRPr="00CF4AFB" w:rsidRDefault="00CF4AFB" w:rsidP="00CF4AFB">
      <w:pPr>
        <w:jc w:val="both"/>
        <w:rPr>
          <w:b/>
          <w:sz w:val="24"/>
          <w:szCs w:val="24"/>
        </w:rPr>
      </w:pPr>
    </w:p>
    <w:sectPr w:rsidR="00CF4AFB" w:rsidRPr="00CF4AFB" w:rsidSect="004479D0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A26E6"/>
    <w:multiLevelType w:val="hybridMultilevel"/>
    <w:tmpl w:val="47F61F3E"/>
    <w:lvl w:ilvl="0" w:tplc="F84E50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3F0CA5"/>
    <w:rsid w:val="0005064A"/>
    <w:rsid w:val="001C3553"/>
    <w:rsid w:val="002C5E89"/>
    <w:rsid w:val="00314339"/>
    <w:rsid w:val="00322B53"/>
    <w:rsid w:val="00340CAC"/>
    <w:rsid w:val="003D06BA"/>
    <w:rsid w:val="003F0CA5"/>
    <w:rsid w:val="00415444"/>
    <w:rsid w:val="004479D0"/>
    <w:rsid w:val="004F661C"/>
    <w:rsid w:val="00516EEA"/>
    <w:rsid w:val="005E2910"/>
    <w:rsid w:val="005F01DC"/>
    <w:rsid w:val="006B3A9B"/>
    <w:rsid w:val="007D07CA"/>
    <w:rsid w:val="007D3C63"/>
    <w:rsid w:val="007F5FD3"/>
    <w:rsid w:val="008523A9"/>
    <w:rsid w:val="008906B4"/>
    <w:rsid w:val="00910986"/>
    <w:rsid w:val="00965091"/>
    <w:rsid w:val="00BA1A59"/>
    <w:rsid w:val="00BB18CE"/>
    <w:rsid w:val="00C108D2"/>
    <w:rsid w:val="00CF4AFB"/>
    <w:rsid w:val="00D57F72"/>
    <w:rsid w:val="00D97EFF"/>
    <w:rsid w:val="00F82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6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0C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6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0C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979FC-BC91-4760-805F-C4C40806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Pre-installer</cp:lastModifiedBy>
  <cp:revision>4</cp:revision>
  <cp:lastPrinted>2016-01-02T16:11:00Z</cp:lastPrinted>
  <dcterms:created xsi:type="dcterms:W3CDTF">2019-12-27T09:42:00Z</dcterms:created>
  <dcterms:modified xsi:type="dcterms:W3CDTF">2021-09-26T13:20:00Z</dcterms:modified>
</cp:coreProperties>
</file>