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5E30" w14:textId="77777777" w:rsidR="002641AC" w:rsidRDefault="002641AC" w:rsidP="002641AC">
      <w:pPr>
        <w:rPr>
          <w:sz w:val="16"/>
          <w:szCs w:val="16"/>
        </w:rPr>
      </w:pPr>
    </w:p>
    <w:p w14:paraId="04D93746" w14:textId="77777777" w:rsidR="002641AC" w:rsidRPr="00D42A4C" w:rsidRDefault="002641AC" w:rsidP="002641AC">
      <w:pPr>
        <w:rPr>
          <w:sz w:val="16"/>
          <w:szCs w:val="16"/>
        </w:rPr>
      </w:pPr>
    </w:p>
    <w:p w14:paraId="1C2A381F" w14:textId="77777777" w:rsidR="002641AC" w:rsidRDefault="002641AC" w:rsidP="002641AC">
      <w:pPr>
        <w:jc w:val="center"/>
        <w:rPr>
          <w:b/>
          <w:bCs/>
          <w:sz w:val="36"/>
        </w:rPr>
      </w:pPr>
      <w:r>
        <w:rPr>
          <w:b/>
          <w:bCs/>
          <w:sz w:val="36"/>
        </w:rPr>
        <w:t>VAL GANDINO</w:t>
      </w:r>
    </w:p>
    <w:p w14:paraId="1AB7BFE0" w14:textId="77777777" w:rsidR="002641AC" w:rsidRDefault="002641AC" w:rsidP="002641AC">
      <w:pPr>
        <w:rPr>
          <w:b/>
          <w:bCs/>
          <w:sz w:val="16"/>
        </w:rPr>
      </w:pPr>
    </w:p>
    <w:p w14:paraId="1648BA36" w14:textId="5D0A6762" w:rsidR="002641AC" w:rsidRPr="00C71A0F" w:rsidRDefault="002641AC" w:rsidP="002641AC">
      <w:pPr>
        <w:jc w:val="both"/>
        <w:rPr>
          <w:rFonts w:cs="Arial"/>
          <w:bCs/>
          <w:sz w:val="18"/>
          <w:szCs w:val="18"/>
        </w:rPr>
      </w:pPr>
      <w:r w:rsidRPr="00C71A0F">
        <w:rPr>
          <w:rFonts w:cs="Arial"/>
          <w:b/>
          <w:bCs/>
          <w:sz w:val="18"/>
          <w:szCs w:val="18"/>
        </w:rPr>
        <w:t xml:space="preserve">Referenti: Leffe: </w:t>
      </w:r>
      <w:r w:rsidRPr="00C71A0F">
        <w:rPr>
          <w:rFonts w:cs="Arial"/>
          <w:bCs/>
          <w:sz w:val="18"/>
          <w:szCs w:val="18"/>
        </w:rPr>
        <w:t>Franca Boninelli, tel. 338.1179095, 035.731040</w:t>
      </w:r>
    </w:p>
    <w:p w14:paraId="7F1C682E" w14:textId="77777777" w:rsidR="002641AC" w:rsidRPr="00A1198E" w:rsidRDefault="002641AC" w:rsidP="002641AC">
      <w:pPr>
        <w:jc w:val="both"/>
        <w:rPr>
          <w:rFonts w:cs="Arial"/>
          <w:bCs/>
          <w:sz w:val="18"/>
          <w:szCs w:val="18"/>
        </w:rPr>
      </w:pPr>
      <w:r w:rsidRPr="00C71A0F">
        <w:rPr>
          <w:rFonts w:cs="Arial"/>
          <w:b/>
          <w:bCs/>
          <w:sz w:val="18"/>
          <w:szCs w:val="18"/>
        </w:rPr>
        <w:t xml:space="preserve">Iscrizioni: </w:t>
      </w:r>
      <w:r w:rsidRPr="00C71A0F">
        <w:rPr>
          <w:rFonts w:cs="Arial"/>
          <w:bCs/>
          <w:sz w:val="18"/>
          <w:szCs w:val="18"/>
        </w:rPr>
        <w:t>trenta minuti prima di ciascun corso</w:t>
      </w:r>
    </w:p>
    <w:p w14:paraId="7FD5A03F" w14:textId="77777777" w:rsidR="002641AC" w:rsidRDefault="002641AC" w:rsidP="002641AC">
      <w:pPr>
        <w:rPr>
          <w:b/>
          <w:bCs/>
          <w:sz w:val="16"/>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80"/>
        <w:gridCol w:w="900"/>
        <w:gridCol w:w="6754"/>
      </w:tblGrid>
      <w:tr w:rsidR="002641AC" w14:paraId="0D497CAD" w14:textId="77777777" w:rsidTr="006D55FC">
        <w:trPr>
          <w:trHeight w:val="567"/>
        </w:trPr>
        <w:tc>
          <w:tcPr>
            <w:tcW w:w="1980" w:type="dxa"/>
            <w:vAlign w:val="center"/>
          </w:tcPr>
          <w:p w14:paraId="417194B0" w14:textId="77777777" w:rsidR="002641AC" w:rsidRDefault="002641AC" w:rsidP="006D55FC">
            <w:pPr>
              <w:rPr>
                <w:szCs w:val="28"/>
              </w:rPr>
            </w:pPr>
            <w:r>
              <w:rPr>
                <w:szCs w:val="28"/>
              </w:rPr>
              <w:t xml:space="preserve">   Modulo  n°</w:t>
            </w:r>
          </w:p>
        </w:tc>
        <w:tc>
          <w:tcPr>
            <w:tcW w:w="900" w:type="dxa"/>
            <w:vAlign w:val="center"/>
          </w:tcPr>
          <w:p w14:paraId="3D61EAE5" w14:textId="49568E6A" w:rsidR="002641AC" w:rsidRDefault="002641AC" w:rsidP="006D55FC">
            <w:pPr>
              <w:spacing w:before="40" w:after="40"/>
              <w:rPr>
                <w:b/>
                <w:sz w:val="40"/>
                <w:szCs w:val="40"/>
              </w:rPr>
            </w:pPr>
            <w:r>
              <w:rPr>
                <w:b/>
                <w:sz w:val="40"/>
                <w:szCs w:val="40"/>
              </w:rPr>
              <w:t>1</w:t>
            </w:r>
            <w:r w:rsidR="003C32D4">
              <w:rPr>
                <w:b/>
                <w:sz w:val="40"/>
                <w:szCs w:val="40"/>
              </w:rPr>
              <w:t>24</w:t>
            </w:r>
          </w:p>
        </w:tc>
        <w:tc>
          <w:tcPr>
            <w:tcW w:w="6754" w:type="dxa"/>
            <w:vAlign w:val="center"/>
          </w:tcPr>
          <w:p w14:paraId="707D2D8D" w14:textId="76624257" w:rsidR="002641AC" w:rsidRDefault="003C32D4" w:rsidP="006D55FC">
            <w:pPr>
              <w:jc w:val="center"/>
              <w:rPr>
                <w:b/>
                <w:i/>
                <w:szCs w:val="28"/>
              </w:rPr>
            </w:pPr>
            <w:r>
              <w:rPr>
                <w:b/>
                <w:i/>
                <w:szCs w:val="28"/>
              </w:rPr>
              <w:t>LA FILOSOFIA NELLA QU</w:t>
            </w:r>
            <w:r w:rsidR="00680868">
              <w:rPr>
                <w:b/>
                <w:i/>
                <w:szCs w:val="28"/>
              </w:rPr>
              <w:t>O</w:t>
            </w:r>
            <w:r>
              <w:rPr>
                <w:b/>
                <w:i/>
                <w:szCs w:val="28"/>
              </w:rPr>
              <w:t>TIDIANITA’</w:t>
            </w:r>
          </w:p>
        </w:tc>
      </w:tr>
    </w:tbl>
    <w:p w14:paraId="5740B577" w14:textId="77777777" w:rsidR="002641AC" w:rsidRPr="007B7E01" w:rsidRDefault="002641AC" w:rsidP="002641AC">
      <w:pPr>
        <w:rPr>
          <w:sz w:val="22"/>
          <w:szCs w:val="22"/>
        </w:rPr>
      </w:pPr>
    </w:p>
    <w:tbl>
      <w:tblPr>
        <w:tblW w:w="0" w:type="auto"/>
        <w:tblLook w:val="00A0" w:firstRow="1" w:lastRow="0" w:firstColumn="1" w:lastColumn="0" w:noHBand="0" w:noVBand="0"/>
      </w:tblPr>
      <w:tblGrid>
        <w:gridCol w:w="1728"/>
        <w:gridCol w:w="8050"/>
      </w:tblGrid>
      <w:tr w:rsidR="002641AC" w14:paraId="0FD8A9F6" w14:textId="77777777" w:rsidTr="006D55FC">
        <w:trPr>
          <w:trHeight w:val="340"/>
        </w:trPr>
        <w:tc>
          <w:tcPr>
            <w:tcW w:w="1728" w:type="dxa"/>
          </w:tcPr>
          <w:p w14:paraId="687E6E0B" w14:textId="77777777" w:rsidR="002641AC" w:rsidRDefault="002641AC" w:rsidP="006D55FC">
            <w:pPr>
              <w:rPr>
                <w:b/>
                <w:sz w:val="22"/>
                <w:szCs w:val="22"/>
              </w:rPr>
            </w:pPr>
            <w:r>
              <w:rPr>
                <w:b/>
                <w:sz w:val="22"/>
                <w:szCs w:val="22"/>
              </w:rPr>
              <w:t>Docente</w:t>
            </w:r>
          </w:p>
        </w:tc>
        <w:tc>
          <w:tcPr>
            <w:tcW w:w="8050" w:type="dxa"/>
          </w:tcPr>
          <w:p w14:paraId="555097B4" w14:textId="6873815A" w:rsidR="002641AC" w:rsidRDefault="003C32D4" w:rsidP="006D55FC">
            <w:pPr>
              <w:rPr>
                <w:sz w:val="22"/>
                <w:szCs w:val="22"/>
              </w:rPr>
            </w:pPr>
            <w:r>
              <w:rPr>
                <w:sz w:val="22"/>
                <w:szCs w:val="22"/>
              </w:rPr>
              <w:t>Roberto Vedovati</w:t>
            </w:r>
          </w:p>
        </w:tc>
      </w:tr>
      <w:tr w:rsidR="002641AC" w14:paraId="1029DF33" w14:textId="77777777" w:rsidTr="006D55FC">
        <w:trPr>
          <w:trHeight w:val="340"/>
        </w:trPr>
        <w:tc>
          <w:tcPr>
            <w:tcW w:w="1728" w:type="dxa"/>
          </w:tcPr>
          <w:p w14:paraId="05FD067B" w14:textId="77777777" w:rsidR="002641AC" w:rsidRDefault="002641AC" w:rsidP="006D55FC">
            <w:pPr>
              <w:rPr>
                <w:b/>
                <w:sz w:val="22"/>
                <w:szCs w:val="22"/>
              </w:rPr>
            </w:pPr>
            <w:r>
              <w:rPr>
                <w:b/>
                <w:sz w:val="22"/>
                <w:szCs w:val="22"/>
              </w:rPr>
              <w:t>Giorno</w:t>
            </w:r>
          </w:p>
        </w:tc>
        <w:tc>
          <w:tcPr>
            <w:tcW w:w="8050" w:type="dxa"/>
          </w:tcPr>
          <w:p w14:paraId="56EE546E" w14:textId="77777777" w:rsidR="002641AC" w:rsidRDefault="002641AC" w:rsidP="006D55FC">
            <w:pPr>
              <w:rPr>
                <w:sz w:val="22"/>
                <w:szCs w:val="22"/>
              </w:rPr>
            </w:pPr>
            <w:r>
              <w:rPr>
                <w:sz w:val="22"/>
                <w:szCs w:val="22"/>
              </w:rPr>
              <w:t xml:space="preserve">Mercoledì    </w:t>
            </w:r>
          </w:p>
        </w:tc>
      </w:tr>
      <w:tr w:rsidR="002641AC" w14:paraId="66943334" w14:textId="77777777" w:rsidTr="006D55FC">
        <w:trPr>
          <w:trHeight w:val="340"/>
        </w:trPr>
        <w:tc>
          <w:tcPr>
            <w:tcW w:w="1728" w:type="dxa"/>
          </w:tcPr>
          <w:p w14:paraId="316455D6" w14:textId="77777777" w:rsidR="002641AC" w:rsidRDefault="002641AC" w:rsidP="006D55FC">
            <w:pPr>
              <w:rPr>
                <w:b/>
                <w:sz w:val="22"/>
                <w:szCs w:val="22"/>
              </w:rPr>
            </w:pPr>
            <w:r>
              <w:rPr>
                <w:b/>
                <w:sz w:val="22"/>
                <w:szCs w:val="22"/>
              </w:rPr>
              <w:t>Orario</w:t>
            </w:r>
          </w:p>
        </w:tc>
        <w:tc>
          <w:tcPr>
            <w:tcW w:w="8050" w:type="dxa"/>
          </w:tcPr>
          <w:p w14:paraId="713DAFF5" w14:textId="77777777" w:rsidR="002641AC" w:rsidRDefault="002641AC" w:rsidP="006D55FC">
            <w:pPr>
              <w:rPr>
                <w:sz w:val="22"/>
                <w:szCs w:val="22"/>
              </w:rPr>
            </w:pPr>
            <w:r>
              <w:rPr>
                <w:sz w:val="22"/>
                <w:szCs w:val="22"/>
              </w:rPr>
              <w:t>15.00 – 17.15</w:t>
            </w:r>
          </w:p>
        </w:tc>
      </w:tr>
      <w:tr w:rsidR="002641AC" w14:paraId="6236E862" w14:textId="77777777" w:rsidTr="006D55FC">
        <w:trPr>
          <w:trHeight w:val="340"/>
        </w:trPr>
        <w:tc>
          <w:tcPr>
            <w:tcW w:w="1728" w:type="dxa"/>
          </w:tcPr>
          <w:p w14:paraId="5E7D2CA1" w14:textId="77777777" w:rsidR="002641AC" w:rsidRDefault="002641AC" w:rsidP="006D55FC">
            <w:pPr>
              <w:rPr>
                <w:b/>
                <w:sz w:val="22"/>
                <w:szCs w:val="22"/>
              </w:rPr>
            </w:pPr>
            <w:r>
              <w:rPr>
                <w:b/>
                <w:sz w:val="22"/>
                <w:szCs w:val="22"/>
              </w:rPr>
              <w:t>Periodo</w:t>
            </w:r>
          </w:p>
        </w:tc>
        <w:tc>
          <w:tcPr>
            <w:tcW w:w="8050" w:type="dxa"/>
          </w:tcPr>
          <w:p w14:paraId="0325F50F" w14:textId="7AF302A5" w:rsidR="002641AC" w:rsidRDefault="002641AC" w:rsidP="006D55FC">
            <w:pPr>
              <w:rPr>
                <w:sz w:val="22"/>
                <w:szCs w:val="22"/>
              </w:rPr>
            </w:pPr>
            <w:r>
              <w:rPr>
                <w:sz w:val="22"/>
                <w:szCs w:val="22"/>
              </w:rPr>
              <w:t xml:space="preserve">Dal </w:t>
            </w:r>
            <w:r w:rsidR="000B1170">
              <w:rPr>
                <w:sz w:val="22"/>
                <w:szCs w:val="22"/>
              </w:rPr>
              <w:t>30</w:t>
            </w:r>
            <w:r>
              <w:rPr>
                <w:sz w:val="22"/>
                <w:szCs w:val="22"/>
              </w:rPr>
              <w:t>.3.202</w:t>
            </w:r>
            <w:r w:rsidR="000B1170">
              <w:rPr>
                <w:sz w:val="22"/>
                <w:szCs w:val="22"/>
              </w:rPr>
              <w:t>2</w:t>
            </w:r>
            <w:r>
              <w:rPr>
                <w:sz w:val="22"/>
                <w:szCs w:val="22"/>
              </w:rPr>
              <w:t xml:space="preserve"> al 2</w:t>
            </w:r>
            <w:r w:rsidR="000B1170">
              <w:rPr>
                <w:sz w:val="22"/>
                <w:szCs w:val="22"/>
              </w:rPr>
              <w:t>7</w:t>
            </w:r>
            <w:r>
              <w:rPr>
                <w:sz w:val="22"/>
                <w:szCs w:val="22"/>
              </w:rPr>
              <w:t>.4.202</w:t>
            </w:r>
            <w:r w:rsidR="000B1170">
              <w:rPr>
                <w:sz w:val="22"/>
                <w:szCs w:val="22"/>
              </w:rPr>
              <w:t>2</w:t>
            </w:r>
            <w:r>
              <w:rPr>
                <w:sz w:val="22"/>
                <w:szCs w:val="22"/>
              </w:rPr>
              <w:t xml:space="preserve"> (</w:t>
            </w:r>
            <w:r w:rsidR="000B1170">
              <w:rPr>
                <w:sz w:val="22"/>
                <w:szCs w:val="22"/>
              </w:rPr>
              <w:t>5</w:t>
            </w:r>
            <w:r>
              <w:rPr>
                <w:sz w:val="22"/>
                <w:szCs w:val="22"/>
              </w:rPr>
              <w:t xml:space="preserve"> incontri)</w:t>
            </w:r>
          </w:p>
        </w:tc>
      </w:tr>
      <w:tr w:rsidR="002641AC" w14:paraId="5FB26073" w14:textId="77777777" w:rsidTr="006D55FC">
        <w:trPr>
          <w:trHeight w:val="340"/>
        </w:trPr>
        <w:tc>
          <w:tcPr>
            <w:tcW w:w="1728" w:type="dxa"/>
          </w:tcPr>
          <w:p w14:paraId="6F7DF0AF" w14:textId="77777777" w:rsidR="002641AC" w:rsidRDefault="002641AC" w:rsidP="006D55FC">
            <w:pPr>
              <w:rPr>
                <w:b/>
                <w:sz w:val="22"/>
                <w:szCs w:val="22"/>
              </w:rPr>
            </w:pPr>
            <w:r>
              <w:rPr>
                <w:b/>
                <w:sz w:val="22"/>
                <w:szCs w:val="22"/>
              </w:rPr>
              <w:t>Sede</w:t>
            </w:r>
          </w:p>
        </w:tc>
        <w:tc>
          <w:tcPr>
            <w:tcW w:w="8050" w:type="dxa"/>
          </w:tcPr>
          <w:p w14:paraId="4D876ECC" w14:textId="77777777" w:rsidR="002641AC" w:rsidRDefault="002641AC" w:rsidP="006D55FC">
            <w:pPr>
              <w:rPr>
                <w:sz w:val="22"/>
                <w:szCs w:val="22"/>
              </w:rPr>
            </w:pPr>
            <w:r>
              <w:rPr>
                <w:sz w:val="22"/>
                <w:szCs w:val="22"/>
              </w:rPr>
              <w:t xml:space="preserve">Sala Consiliare, via Papa Giovanni XXIII, </w:t>
            </w:r>
            <w:r>
              <w:rPr>
                <w:b/>
                <w:sz w:val="22"/>
                <w:szCs w:val="22"/>
              </w:rPr>
              <w:t>Leffe</w:t>
            </w:r>
            <w:r>
              <w:rPr>
                <w:sz w:val="22"/>
                <w:szCs w:val="22"/>
              </w:rPr>
              <w:t xml:space="preserve"> (€ 18)</w:t>
            </w:r>
          </w:p>
        </w:tc>
      </w:tr>
      <w:tr w:rsidR="002641AC" w14:paraId="6E81B94A" w14:textId="77777777" w:rsidTr="006D55FC">
        <w:trPr>
          <w:trHeight w:val="340"/>
        </w:trPr>
        <w:tc>
          <w:tcPr>
            <w:tcW w:w="1728" w:type="dxa"/>
          </w:tcPr>
          <w:p w14:paraId="592AFB89" w14:textId="77777777" w:rsidR="002641AC" w:rsidRDefault="002641AC" w:rsidP="006D55FC">
            <w:pPr>
              <w:rPr>
                <w:b/>
                <w:sz w:val="22"/>
                <w:szCs w:val="22"/>
              </w:rPr>
            </w:pPr>
            <w:r>
              <w:rPr>
                <w:b/>
                <w:sz w:val="22"/>
                <w:szCs w:val="22"/>
              </w:rPr>
              <w:t>Argomento</w:t>
            </w:r>
          </w:p>
        </w:tc>
        <w:tc>
          <w:tcPr>
            <w:tcW w:w="8050" w:type="dxa"/>
          </w:tcPr>
          <w:p w14:paraId="610095DA" w14:textId="3ABC14D2" w:rsidR="002641AC" w:rsidRDefault="002641AC" w:rsidP="006D55FC">
            <w:pPr>
              <w:tabs>
                <w:tab w:val="left" w:pos="2581"/>
              </w:tabs>
              <w:rPr>
                <w:b/>
                <w:sz w:val="22"/>
                <w:szCs w:val="22"/>
              </w:rPr>
            </w:pPr>
            <w:r>
              <w:rPr>
                <w:b/>
                <w:sz w:val="22"/>
                <w:szCs w:val="22"/>
              </w:rPr>
              <w:t xml:space="preserve">Filosofia </w:t>
            </w:r>
          </w:p>
        </w:tc>
      </w:tr>
      <w:tr w:rsidR="002641AC" w14:paraId="355931C6" w14:textId="77777777" w:rsidTr="006D55FC">
        <w:trPr>
          <w:trHeight w:val="340"/>
        </w:trPr>
        <w:tc>
          <w:tcPr>
            <w:tcW w:w="1728" w:type="dxa"/>
          </w:tcPr>
          <w:p w14:paraId="01AE37B5" w14:textId="77777777" w:rsidR="002641AC" w:rsidRDefault="002641AC" w:rsidP="006D55FC">
            <w:pPr>
              <w:rPr>
                <w:b/>
                <w:sz w:val="22"/>
                <w:szCs w:val="22"/>
              </w:rPr>
            </w:pPr>
            <w:r>
              <w:rPr>
                <w:b/>
                <w:sz w:val="22"/>
                <w:szCs w:val="22"/>
              </w:rPr>
              <w:t>Presentazione</w:t>
            </w:r>
          </w:p>
        </w:tc>
        <w:tc>
          <w:tcPr>
            <w:tcW w:w="8050" w:type="dxa"/>
          </w:tcPr>
          <w:p w14:paraId="5D76E5C2" w14:textId="0EA36DEA" w:rsidR="002641AC" w:rsidRPr="00705ED7" w:rsidRDefault="00705ED7" w:rsidP="00705ED7">
            <w:pPr>
              <w:pStyle w:val="Elencoacolori-Colore11"/>
              <w:tabs>
                <w:tab w:val="left" w:pos="284"/>
              </w:tabs>
              <w:ind w:left="0"/>
              <w:jc w:val="both"/>
              <w:rPr>
                <w:rFonts w:ascii="Arial" w:hAnsi="Arial" w:cs="Arial"/>
                <w:bCs/>
                <w:i/>
                <w:iCs/>
                <w:sz w:val="20"/>
                <w:szCs w:val="20"/>
              </w:rPr>
            </w:pPr>
            <w:r w:rsidRPr="00705ED7">
              <w:rPr>
                <w:rFonts w:ascii="Arial" w:hAnsi="Arial" w:cs="Arial"/>
                <w:bCs/>
                <w:i/>
                <w:iCs/>
                <w:sz w:val="20"/>
                <w:szCs w:val="20"/>
              </w:rPr>
              <w:t>Chi sono io? Quali sono le forze che governano il mio agire? Cosa è alla portata della mia conoscenza? Come posso distinguere tra ciò che è vero e ciò che è falso? È possibile costruire una convivenza pacifica con il mio prossimo? Queste sono le domande che la filosofia si è posta sin dalla sua nascita, nella Grecia del V secolo a.C. e continuamente pone a chi vuole conoscere, cercare i significati dell’agire quotidiano, capire il mondo e la storia.</w:t>
            </w:r>
          </w:p>
        </w:tc>
      </w:tr>
    </w:tbl>
    <w:p w14:paraId="39D73ACB" w14:textId="77777777" w:rsidR="002641AC" w:rsidRPr="00E46499" w:rsidRDefault="002641AC" w:rsidP="002641AC">
      <w:pPr>
        <w:rPr>
          <w:b/>
          <w:sz w:val="22"/>
          <w:szCs w:val="22"/>
        </w:rPr>
      </w:pPr>
    </w:p>
    <w:p w14:paraId="10F74AA0" w14:textId="77777777" w:rsidR="002641AC" w:rsidRDefault="002641AC" w:rsidP="002641AC">
      <w:pPr>
        <w:rPr>
          <w:b/>
          <w:sz w:val="22"/>
          <w:szCs w:val="22"/>
        </w:rPr>
      </w:pPr>
      <w:r w:rsidRPr="00E46499">
        <w:rPr>
          <w:b/>
          <w:sz w:val="22"/>
          <w:szCs w:val="22"/>
        </w:rPr>
        <w:t xml:space="preserve">Calendario </w:t>
      </w:r>
    </w:p>
    <w:p w14:paraId="79F69D89" w14:textId="77777777" w:rsidR="002641AC" w:rsidRPr="00E46499" w:rsidRDefault="002641AC" w:rsidP="002641AC">
      <w:pPr>
        <w:rPr>
          <w:b/>
          <w:sz w:val="22"/>
          <w:szCs w:val="22"/>
        </w:rPr>
      </w:pPr>
    </w:p>
    <w:tbl>
      <w:tblPr>
        <w:tblW w:w="9747" w:type="dxa"/>
        <w:tblLook w:val="00A0" w:firstRow="1" w:lastRow="0" w:firstColumn="1" w:lastColumn="0" w:noHBand="0" w:noVBand="0"/>
      </w:tblPr>
      <w:tblGrid>
        <w:gridCol w:w="483"/>
        <w:gridCol w:w="1605"/>
        <w:gridCol w:w="7659"/>
      </w:tblGrid>
      <w:tr w:rsidR="000B1170" w:rsidRPr="00721CBE" w14:paraId="71DE1EBC" w14:textId="77777777" w:rsidTr="00E1491B">
        <w:trPr>
          <w:cantSplit/>
          <w:trHeight w:val="567"/>
        </w:trPr>
        <w:tc>
          <w:tcPr>
            <w:tcW w:w="483" w:type="dxa"/>
          </w:tcPr>
          <w:p w14:paraId="05068091" w14:textId="77777777" w:rsidR="000B1170" w:rsidRPr="009124C2" w:rsidRDefault="000B1170" w:rsidP="006D55FC">
            <w:pPr>
              <w:jc w:val="right"/>
              <w:rPr>
                <w:b/>
                <w:sz w:val="24"/>
              </w:rPr>
            </w:pPr>
            <w:r w:rsidRPr="009124C2">
              <w:rPr>
                <w:b/>
                <w:sz w:val="24"/>
              </w:rPr>
              <w:t>1</w:t>
            </w:r>
          </w:p>
        </w:tc>
        <w:tc>
          <w:tcPr>
            <w:tcW w:w="1605" w:type="dxa"/>
          </w:tcPr>
          <w:p w14:paraId="657EEE73" w14:textId="77A6AEF7" w:rsidR="000B1170" w:rsidRPr="009124C2" w:rsidRDefault="000B1170" w:rsidP="006D55FC">
            <w:pPr>
              <w:ind w:left="57"/>
              <w:rPr>
                <w:sz w:val="22"/>
                <w:szCs w:val="22"/>
              </w:rPr>
            </w:pPr>
            <w:r>
              <w:rPr>
                <w:sz w:val="22"/>
                <w:szCs w:val="22"/>
              </w:rPr>
              <w:t>30.03.2022</w:t>
            </w:r>
          </w:p>
        </w:tc>
        <w:tc>
          <w:tcPr>
            <w:tcW w:w="7659" w:type="dxa"/>
          </w:tcPr>
          <w:p w14:paraId="6B5CD65E" w14:textId="188DD759" w:rsidR="00E1491B" w:rsidRPr="00705ED7" w:rsidRDefault="00E1491B" w:rsidP="00E1491B">
            <w:pPr>
              <w:jc w:val="both"/>
              <w:rPr>
                <w:rFonts w:cs="Arial"/>
                <w:b/>
                <w:sz w:val="20"/>
                <w:szCs w:val="20"/>
              </w:rPr>
            </w:pPr>
            <w:r w:rsidRPr="00705ED7">
              <w:rPr>
                <w:rFonts w:cs="Arial"/>
                <w:b/>
                <w:sz w:val="20"/>
                <w:szCs w:val="20"/>
              </w:rPr>
              <w:t>Tra Verità e Opinione</w:t>
            </w:r>
          </w:p>
          <w:p w14:paraId="27CE373C" w14:textId="77777777" w:rsidR="000B1170" w:rsidRPr="00705ED7" w:rsidRDefault="00E1491B" w:rsidP="00532FFF">
            <w:pPr>
              <w:jc w:val="both"/>
              <w:rPr>
                <w:rFonts w:cs="Arial"/>
                <w:i/>
                <w:sz w:val="20"/>
                <w:szCs w:val="20"/>
              </w:rPr>
            </w:pPr>
            <w:r w:rsidRPr="00705ED7">
              <w:rPr>
                <w:rFonts w:cs="Arial"/>
                <w:sz w:val="20"/>
                <w:szCs w:val="20"/>
              </w:rPr>
              <w:t xml:space="preserve">L’origine della filosofia nasce in Grecia dal confronto e dal superamento della tradizione religiosa fondata sul mito. Durante l’incontro avremo la possibilità di riflettere sulle formulazioni che pensatori come Eraclito, Parmenide, Socrate e soprattutto Platone hanno elaborato giungendo a definire un concetto di Verità, distinto da quello della pura Opinione. Ma sarà anche l’occasione per ragionare insieme, con l’aiuto degli antichi, sulla veste in cui questa antica dicotomia si presenta in un mondo contemporaneo popolato da scienze e pseudoscienze, da notizie e </w:t>
            </w:r>
            <w:r w:rsidRPr="00705ED7">
              <w:rPr>
                <w:rFonts w:cs="Arial"/>
                <w:i/>
                <w:sz w:val="20"/>
                <w:szCs w:val="20"/>
              </w:rPr>
              <w:t>fake news</w:t>
            </w:r>
          </w:p>
          <w:p w14:paraId="518E9F52" w14:textId="6519BF56" w:rsidR="00532FFF" w:rsidRPr="00705ED7" w:rsidRDefault="00532FFF" w:rsidP="00532FFF">
            <w:pPr>
              <w:jc w:val="both"/>
              <w:rPr>
                <w:rFonts w:cs="Arial"/>
                <w:i/>
                <w:sz w:val="20"/>
                <w:szCs w:val="20"/>
              </w:rPr>
            </w:pPr>
          </w:p>
        </w:tc>
      </w:tr>
      <w:tr w:rsidR="000B1170" w:rsidRPr="00721CBE" w14:paraId="504A1BF3" w14:textId="77777777" w:rsidTr="00E1491B">
        <w:trPr>
          <w:cantSplit/>
          <w:trHeight w:val="318"/>
        </w:trPr>
        <w:tc>
          <w:tcPr>
            <w:tcW w:w="483" w:type="dxa"/>
          </w:tcPr>
          <w:p w14:paraId="714DFAAB" w14:textId="77777777" w:rsidR="000B1170" w:rsidRPr="009124C2" w:rsidRDefault="000B1170" w:rsidP="006D55FC">
            <w:pPr>
              <w:jc w:val="right"/>
              <w:rPr>
                <w:b/>
                <w:sz w:val="24"/>
              </w:rPr>
            </w:pPr>
            <w:r w:rsidRPr="009124C2">
              <w:rPr>
                <w:b/>
                <w:sz w:val="24"/>
              </w:rPr>
              <w:t>2</w:t>
            </w:r>
          </w:p>
        </w:tc>
        <w:tc>
          <w:tcPr>
            <w:tcW w:w="1605" w:type="dxa"/>
          </w:tcPr>
          <w:p w14:paraId="5796735F" w14:textId="3943DEBD" w:rsidR="000B1170" w:rsidRPr="009124C2" w:rsidRDefault="000B1170" w:rsidP="006D55FC">
            <w:pPr>
              <w:ind w:left="57"/>
              <w:rPr>
                <w:sz w:val="22"/>
                <w:szCs w:val="22"/>
              </w:rPr>
            </w:pPr>
            <w:r>
              <w:rPr>
                <w:sz w:val="22"/>
                <w:szCs w:val="22"/>
              </w:rPr>
              <w:t>06.04</w:t>
            </w:r>
            <w:r w:rsidRPr="001C2258">
              <w:rPr>
                <w:sz w:val="22"/>
                <w:szCs w:val="22"/>
              </w:rPr>
              <w:t>.202</w:t>
            </w:r>
            <w:r>
              <w:rPr>
                <w:sz w:val="22"/>
                <w:szCs w:val="22"/>
              </w:rPr>
              <w:t>2</w:t>
            </w:r>
          </w:p>
        </w:tc>
        <w:tc>
          <w:tcPr>
            <w:tcW w:w="7659" w:type="dxa"/>
          </w:tcPr>
          <w:p w14:paraId="746A9B6B" w14:textId="77777777" w:rsidR="00E1491B" w:rsidRPr="00705ED7" w:rsidRDefault="00E1491B" w:rsidP="00E1491B">
            <w:pPr>
              <w:jc w:val="both"/>
              <w:rPr>
                <w:rFonts w:cs="Arial"/>
                <w:b/>
                <w:sz w:val="20"/>
                <w:szCs w:val="20"/>
              </w:rPr>
            </w:pPr>
            <w:r w:rsidRPr="00705ED7">
              <w:rPr>
                <w:rFonts w:cs="Arial"/>
                <w:b/>
                <w:sz w:val="20"/>
                <w:szCs w:val="20"/>
              </w:rPr>
              <w:t>Tra Logica e Retorica</w:t>
            </w:r>
          </w:p>
          <w:p w14:paraId="0EB012AB" w14:textId="77777777" w:rsidR="000B1170" w:rsidRPr="00705ED7" w:rsidRDefault="00E1491B" w:rsidP="00532FFF">
            <w:pPr>
              <w:jc w:val="both"/>
              <w:rPr>
                <w:rFonts w:cs="Arial"/>
                <w:sz w:val="20"/>
                <w:szCs w:val="20"/>
              </w:rPr>
            </w:pPr>
            <w:r w:rsidRPr="00705ED7">
              <w:rPr>
                <w:rFonts w:cs="Arial"/>
                <w:sz w:val="20"/>
                <w:szCs w:val="20"/>
              </w:rPr>
              <w:t>La distinzione che la Filosofia ha introdotto tra Verità e Opinione ha generato un’ovvia riflessione sul linguaggio. Ci si era resi immediatamente conto che Parola e Pensiero sono due realtà indissolubili (tanto che in Greco le si indica con un unico termine, quello di Lògos). Partendo dalla ricerca di un confronto schietto che si esprime nella forma del dialogo socratico, prenderemo in considerazione le più mature formulazioni sulla Logica e sulla Retorica formulate in particolare da Aristotele, una guida alla forma che deve assumere il discorso vero per non cadere nelle contraddizioni del discorso falso che ci aiuta oggi come non mai a orientarci in un mondo di iper-comunicazione in cui si dibatte la nostra vita reale e virtuale</w:t>
            </w:r>
          </w:p>
          <w:p w14:paraId="41D4EA17" w14:textId="38040E94" w:rsidR="00532FFF" w:rsidRPr="00705ED7" w:rsidRDefault="00532FFF" w:rsidP="00532FFF">
            <w:pPr>
              <w:jc w:val="both"/>
              <w:rPr>
                <w:rFonts w:cs="Arial"/>
                <w:sz w:val="20"/>
                <w:szCs w:val="20"/>
              </w:rPr>
            </w:pPr>
          </w:p>
        </w:tc>
      </w:tr>
      <w:tr w:rsidR="000B1170" w:rsidRPr="00721CBE" w14:paraId="601DF0B8" w14:textId="77777777" w:rsidTr="00E1491B">
        <w:trPr>
          <w:trHeight w:val="567"/>
        </w:trPr>
        <w:tc>
          <w:tcPr>
            <w:tcW w:w="483" w:type="dxa"/>
          </w:tcPr>
          <w:p w14:paraId="461F20D4" w14:textId="77777777" w:rsidR="000B1170" w:rsidRPr="009124C2" w:rsidRDefault="000B1170" w:rsidP="000B1170">
            <w:pPr>
              <w:jc w:val="right"/>
              <w:rPr>
                <w:b/>
                <w:sz w:val="24"/>
              </w:rPr>
            </w:pPr>
            <w:r w:rsidRPr="009124C2">
              <w:rPr>
                <w:b/>
                <w:sz w:val="24"/>
              </w:rPr>
              <w:t>3</w:t>
            </w:r>
          </w:p>
        </w:tc>
        <w:tc>
          <w:tcPr>
            <w:tcW w:w="1605" w:type="dxa"/>
          </w:tcPr>
          <w:p w14:paraId="333B3FE8" w14:textId="5216B4D4" w:rsidR="000B1170" w:rsidRPr="009124C2" w:rsidRDefault="000B1170" w:rsidP="000B1170">
            <w:pPr>
              <w:ind w:left="57"/>
              <w:rPr>
                <w:sz w:val="22"/>
                <w:szCs w:val="22"/>
              </w:rPr>
            </w:pPr>
            <w:r>
              <w:rPr>
                <w:sz w:val="22"/>
                <w:szCs w:val="22"/>
              </w:rPr>
              <w:t>13</w:t>
            </w:r>
            <w:r w:rsidRPr="006F1B35">
              <w:rPr>
                <w:sz w:val="22"/>
                <w:szCs w:val="22"/>
              </w:rPr>
              <w:t>.04.2022</w:t>
            </w:r>
          </w:p>
        </w:tc>
        <w:tc>
          <w:tcPr>
            <w:tcW w:w="7659" w:type="dxa"/>
          </w:tcPr>
          <w:p w14:paraId="08865275" w14:textId="1C8E86B9" w:rsidR="00E1491B" w:rsidRPr="00705ED7" w:rsidRDefault="00E1491B" w:rsidP="00E1491B">
            <w:pPr>
              <w:jc w:val="both"/>
              <w:rPr>
                <w:rFonts w:cs="Arial"/>
                <w:b/>
                <w:sz w:val="20"/>
                <w:szCs w:val="20"/>
              </w:rPr>
            </w:pPr>
            <w:r w:rsidRPr="00705ED7">
              <w:rPr>
                <w:rFonts w:cs="Arial"/>
                <w:b/>
                <w:sz w:val="20"/>
                <w:szCs w:val="20"/>
              </w:rPr>
              <w:t>Tra Essere e Divenire</w:t>
            </w:r>
          </w:p>
          <w:p w14:paraId="7FFA2A05" w14:textId="5D42816A" w:rsidR="000B1170" w:rsidRDefault="00E1491B" w:rsidP="00532FFF">
            <w:pPr>
              <w:jc w:val="both"/>
              <w:rPr>
                <w:rFonts w:cs="Arial"/>
                <w:sz w:val="20"/>
                <w:szCs w:val="20"/>
              </w:rPr>
            </w:pPr>
            <w:r w:rsidRPr="00705ED7">
              <w:rPr>
                <w:rFonts w:cs="Arial"/>
                <w:sz w:val="20"/>
                <w:szCs w:val="20"/>
              </w:rPr>
              <w:t>Il fondamento del discorso vero dove si pone? Il mondo in continua evoluzione, in cui viviamo e in cui nulla sembra rimanere fermo, dalle particelle che lo compongono fino ad arrivare ai grandi valori che lo guidano, sembra essere piuttosto l’</w:t>
            </w:r>
            <w:r w:rsidRPr="00705ED7">
              <w:rPr>
                <w:rFonts w:cs="Arial"/>
                <w:i/>
                <w:sz w:val="20"/>
                <w:szCs w:val="20"/>
              </w:rPr>
              <w:t xml:space="preserve">habitat </w:t>
            </w:r>
            <w:r w:rsidRPr="00705ED7">
              <w:rPr>
                <w:rFonts w:cs="Arial"/>
                <w:sz w:val="20"/>
                <w:szCs w:val="20"/>
              </w:rPr>
              <w:t>per credenze e opinioni sempre cangianti. Eppure la prima sfida della Filosofia è stata proprio quella di ricercare un fondamento stabile nella realtà che ci circonda: ricercare nella Natura un elemento permanente, come avevano ipotizzato i primi fisici, individuare un ordine matematico nei rapporti tra gli elementi, come nel caso dei pitagorici, elaborare previsioni e concetti, siano essi anche al di là di ciò che ci appare visibile, sono tutti aspetti che costituiscono ancora oggi l’ossatura del nostro atteggiamento scientifico verso il mondo</w:t>
            </w:r>
          </w:p>
          <w:p w14:paraId="5B6BAF39" w14:textId="4D2E173E" w:rsidR="00705ED7" w:rsidRDefault="00705ED7" w:rsidP="00532FFF">
            <w:pPr>
              <w:jc w:val="both"/>
              <w:rPr>
                <w:rFonts w:cs="Arial"/>
                <w:sz w:val="20"/>
                <w:szCs w:val="20"/>
              </w:rPr>
            </w:pPr>
          </w:p>
          <w:p w14:paraId="7C3E70D3" w14:textId="027B3D8D" w:rsidR="00705ED7" w:rsidRDefault="00705ED7" w:rsidP="00532FFF">
            <w:pPr>
              <w:jc w:val="both"/>
              <w:rPr>
                <w:rFonts w:cs="Arial"/>
                <w:sz w:val="20"/>
                <w:szCs w:val="20"/>
              </w:rPr>
            </w:pPr>
          </w:p>
          <w:p w14:paraId="4CF4F71B" w14:textId="6CB89914" w:rsidR="00705ED7" w:rsidRDefault="00705ED7" w:rsidP="00532FFF">
            <w:pPr>
              <w:jc w:val="both"/>
              <w:rPr>
                <w:rFonts w:cs="Arial"/>
                <w:sz w:val="20"/>
                <w:szCs w:val="20"/>
              </w:rPr>
            </w:pPr>
          </w:p>
          <w:p w14:paraId="00D5960C" w14:textId="1CE9EE8D" w:rsidR="00705ED7" w:rsidRDefault="00705ED7" w:rsidP="00532FFF">
            <w:pPr>
              <w:jc w:val="both"/>
              <w:rPr>
                <w:rFonts w:cs="Arial"/>
                <w:sz w:val="20"/>
                <w:szCs w:val="20"/>
              </w:rPr>
            </w:pPr>
          </w:p>
          <w:p w14:paraId="557166CC" w14:textId="7A8181B3" w:rsidR="00705ED7" w:rsidRDefault="00705ED7" w:rsidP="00532FFF">
            <w:pPr>
              <w:jc w:val="both"/>
              <w:rPr>
                <w:rFonts w:cs="Arial"/>
                <w:sz w:val="20"/>
                <w:szCs w:val="20"/>
              </w:rPr>
            </w:pPr>
          </w:p>
          <w:p w14:paraId="5559B39A" w14:textId="77777777" w:rsidR="00705ED7" w:rsidRPr="00705ED7" w:rsidRDefault="00705ED7" w:rsidP="00532FFF">
            <w:pPr>
              <w:jc w:val="both"/>
              <w:rPr>
                <w:rFonts w:cs="Arial"/>
                <w:sz w:val="20"/>
                <w:szCs w:val="20"/>
              </w:rPr>
            </w:pPr>
          </w:p>
          <w:p w14:paraId="030F676D" w14:textId="1D73D68A" w:rsidR="00532FFF" w:rsidRPr="00705ED7" w:rsidRDefault="00532FFF" w:rsidP="00532FFF">
            <w:pPr>
              <w:jc w:val="both"/>
              <w:rPr>
                <w:rFonts w:cs="Arial"/>
                <w:sz w:val="20"/>
                <w:szCs w:val="20"/>
              </w:rPr>
            </w:pPr>
          </w:p>
        </w:tc>
      </w:tr>
      <w:tr w:rsidR="000B1170" w:rsidRPr="00721CBE" w14:paraId="2C7DAB2C" w14:textId="77777777" w:rsidTr="00E1491B">
        <w:trPr>
          <w:trHeight w:val="567"/>
        </w:trPr>
        <w:tc>
          <w:tcPr>
            <w:tcW w:w="483" w:type="dxa"/>
          </w:tcPr>
          <w:p w14:paraId="77A89AA7" w14:textId="77777777" w:rsidR="000B1170" w:rsidRPr="009124C2" w:rsidRDefault="000B1170" w:rsidP="000B1170">
            <w:pPr>
              <w:jc w:val="right"/>
              <w:rPr>
                <w:b/>
                <w:sz w:val="24"/>
              </w:rPr>
            </w:pPr>
            <w:r w:rsidRPr="009124C2">
              <w:rPr>
                <w:b/>
                <w:sz w:val="24"/>
              </w:rPr>
              <w:lastRenderedPageBreak/>
              <w:t>4</w:t>
            </w:r>
          </w:p>
        </w:tc>
        <w:tc>
          <w:tcPr>
            <w:tcW w:w="1605" w:type="dxa"/>
          </w:tcPr>
          <w:p w14:paraId="1A41E145" w14:textId="3FFEAB4C" w:rsidR="000B1170" w:rsidRPr="009124C2" w:rsidRDefault="000B1170" w:rsidP="000B1170">
            <w:pPr>
              <w:ind w:left="57"/>
              <w:rPr>
                <w:sz w:val="22"/>
                <w:szCs w:val="22"/>
              </w:rPr>
            </w:pPr>
            <w:r>
              <w:rPr>
                <w:sz w:val="22"/>
                <w:szCs w:val="22"/>
              </w:rPr>
              <w:t>20</w:t>
            </w:r>
            <w:r w:rsidRPr="006F1B35">
              <w:rPr>
                <w:sz w:val="22"/>
                <w:szCs w:val="22"/>
              </w:rPr>
              <w:t>.04.2022</w:t>
            </w:r>
          </w:p>
        </w:tc>
        <w:tc>
          <w:tcPr>
            <w:tcW w:w="7659" w:type="dxa"/>
          </w:tcPr>
          <w:p w14:paraId="3F7124DE" w14:textId="77777777" w:rsidR="00E1491B" w:rsidRPr="00705ED7" w:rsidRDefault="00E1491B" w:rsidP="00E1491B">
            <w:pPr>
              <w:jc w:val="both"/>
              <w:rPr>
                <w:rFonts w:cs="Arial"/>
                <w:b/>
                <w:sz w:val="20"/>
                <w:szCs w:val="20"/>
              </w:rPr>
            </w:pPr>
            <w:r w:rsidRPr="00705ED7">
              <w:rPr>
                <w:rFonts w:cs="Arial"/>
                <w:b/>
                <w:sz w:val="20"/>
                <w:szCs w:val="20"/>
              </w:rPr>
              <w:t>Tra Legge e Giustizia</w:t>
            </w:r>
          </w:p>
          <w:p w14:paraId="289D3FEE" w14:textId="76BDDFBE" w:rsidR="000B1170" w:rsidRPr="00705ED7" w:rsidRDefault="00E1491B" w:rsidP="00532FFF">
            <w:pPr>
              <w:jc w:val="both"/>
              <w:rPr>
                <w:rFonts w:cs="Arial"/>
                <w:sz w:val="20"/>
                <w:szCs w:val="20"/>
              </w:rPr>
            </w:pPr>
            <w:r w:rsidRPr="00705ED7">
              <w:rPr>
                <w:rFonts w:cs="Arial"/>
                <w:sz w:val="20"/>
                <w:szCs w:val="20"/>
              </w:rPr>
              <w:t>L’Atene del V secolo a.C., la culla della Filosofia, era una città attraversata da un dibattito che si riproponeva a tutti i livelli della cultura, dai palcoscenici dei teatri (ad aiutarci nel percorso sarà infatti l’</w:t>
            </w:r>
            <w:r w:rsidRPr="00705ED7">
              <w:rPr>
                <w:rFonts w:cs="Arial"/>
                <w:i/>
                <w:sz w:val="20"/>
                <w:szCs w:val="20"/>
              </w:rPr>
              <w:t>Antigone</w:t>
            </w:r>
            <w:r w:rsidRPr="00705ED7">
              <w:rPr>
                <w:rFonts w:cs="Arial"/>
                <w:sz w:val="20"/>
                <w:szCs w:val="20"/>
              </w:rPr>
              <w:t xml:space="preserve"> di Sofocle), alle </w:t>
            </w:r>
            <w:r w:rsidR="00532FFF" w:rsidRPr="00705ED7">
              <w:rPr>
                <w:rFonts w:cs="Arial"/>
                <w:sz w:val="20"/>
                <w:szCs w:val="20"/>
              </w:rPr>
              <w:t xml:space="preserve">conversazioni </w:t>
            </w:r>
            <w:r w:rsidRPr="00705ED7">
              <w:rPr>
                <w:rFonts w:cs="Arial"/>
                <w:sz w:val="20"/>
                <w:szCs w:val="20"/>
              </w:rPr>
              <w:t>sotto i portici, alle pagine dei grandi intellettuali del tempo. Era la discussione su Legge (</w:t>
            </w:r>
            <w:r w:rsidRPr="00705ED7">
              <w:rPr>
                <w:rFonts w:cs="Arial"/>
                <w:i/>
                <w:sz w:val="20"/>
                <w:szCs w:val="20"/>
              </w:rPr>
              <w:t>Nòmos</w:t>
            </w:r>
            <w:r w:rsidRPr="00705ED7">
              <w:rPr>
                <w:rFonts w:cs="Arial"/>
                <w:sz w:val="20"/>
                <w:szCs w:val="20"/>
              </w:rPr>
              <w:t>) e Giustizia (</w:t>
            </w:r>
            <w:r w:rsidRPr="00705ED7">
              <w:rPr>
                <w:rFonts w:cs="Arial"/>
                <w:i/>
                <w:sz w:val="20"/>
                <w:szCs w:val="20"/>
              </w:rPr>
              <w:t>Dìke</w:t>
            </w:r>
            <w:r w:rsidRPr="00705ED7">
              <w:rPr>
                <w:rFonts w:cs="Arial"/>
                <w:sz w:val="20"/>
                <w:szCs w:val="20"/>
              </w:rPr>
              <w:t xml:space="preserve">), intendendo con la prima l’insieme delle norme elaborate dagli uomini nel contesto nella </w:t>
            </w:r>
            <w:r w:rsidRPr="00705ED7">
              <w:rPr>
                <w:rFonts w:cs="Arial"/>
                <w:i/>
                <w:sz w:val="20"/>
                <w:szCs w:val="20"/>
              </w:rPr>
              <w:t>Pòlis</w:t>
            </w:r>
            <w:r w:rsidRPr="00705ED7">
              <w:rPr>
                <w:rFonts w:cs="Arial"/>
                <w:sz w:val="20"/>
                <w:szCs w:val="20"/>
              </w:rPr>
              <w:t xml:space="preserve"> e indicando nella seconda un ordine universale che prescinderebbe da ogni tempo o luogo</w:t>
            </w:r>
            <w:r w:rsidRPr="00705ED7">
              <w:rPr>
                <w:rFonts w:cs="Arial"/>
                <w:i/>
                <w:sz w:val="20"/>
                <w:szCs w:val="20"/>
              </w:rPr>
              <w:t xml:space="preserve">. </w:t>
            </w:r>
            <w:r w:rsidRPr="00705ED7">
              <w:rPr>
                <w:rFonts w:cs="Arial"/>
                <w:sz w:val="20"/>
                <w:szCs w:val="20"/>
              </w:rPr>
              <w:t>Ma è anche, più in generale, la discussione su Natura e Cultura che si ripropone tutte le volte che la nostra società si trova a dibattere su valori che vengono messi in discussione: eutanasia, omofobia e identità di genere saranno in tal senso il prossimo campo entro cui aggiornare i punteggi di una partita antica come l’umanità</w:t>
            </w:r>
          </w:p>
          <w:p w14:paraId="6C6BDD6B" w14:textId="34FB529E" w:rsidR="00532FFF" w:rsidRPr="00705ED7" w:rsidRDefault="00532FFF" w:rsidP="00532FFF">
            <w:pPr>
              <w:jc w:val="both"/>
              <w:rPr>
                <w:rFonts w:cs="Arial"/>
                <w:sz w:val="20"/>
                <w:szCs w:val="20"/>
              </w:rPr>
            </w:pPr>
          </w:p>
        </w:tc>
      </w:tr>
      <w:tr w:rsidR="000B1170" w:rsidRPr="00721CBE" w14:paraId="0D64DCE7" w14:textId="77777777" w:rsidTr="00E1491B">
        <w:trPr>
          <w:trHeight w:val="567"/>
        </w:trPr>
        <w:tc>
          <w:tcPr>
            <w:tcW w:w="483" w:type="dxa"/>
          </w:tcPr>
          <w:p w14:paraId="6C1C81FC" w14:textId="77777777" w:rsidR="000B1170" w:rsidRPr="009124C2" w:rsidRDefault="000B1170" w:rsidP="000B1170">
            <w:pPr>
              <w:jc w:val="right"/>
              <w:rPr>
                <w:b/>
                <w:sz w:val="24"/>
              </w:rPr>
            </w:pPr>
            <w:r w:rsidRPr="009124C2">
              <w:rPr>
                <w:b/>
                <w:sz w:val="24"/>
              </w:rPr>
              <w:t>5</w:t>
            </w:r>
          </w:p>
        </w:tc>
        <w:tc>
          <w:tcPr>
            <w:tcW w:w="1605" w:type="dxa"/>
          </w:tcPr>
          <w:p w14:paraId="1CB399EF" w14:textId="1D34EC69" w:rsidR="000B1170" w:rsidRPr="00EB4BE2" w:rsidRDefault="000B1170" w:rsidP="000B1170">
            <w:pPr>
              <w:ind w:left="57"/>
              <w:rPr>
                <w:sz w:val="22"/>
                <w:szCs w:val="22"/>
              </w:rPr>
            </w:pPr>
            <w:r>
              <w:rPr>
                <w:sz w:val="22"/>
                <w:szCs w:val="22"/>
              </w:rPr>
              <w:t>27</w:t>
            </w:r>
            <w:r w:rsidRPr="006F1B35">
              <w:rPr>
                <w:sz w:val="22"/>
                <w:szCs w:val="22"/>
              </w:rPr>
              <w:t>.04.2022</w:t>
            </w:r>
          </w:p>
        </w:tc>
        <w:tc>
          <w:tcPr>
            <w:tcW w:w="7659" w:type="dxa"/>
          </w:tcPr>
          <w:p w14:paraId="0974E2B5" w14:textId="77777777" w:rsidR="00E1491B" w:rsidRPr="00705ED7" w:rsidRDefault="00E1491B" w:rsidP="00E1491B">
            <w:pPr>
              <w:jc w:val="both"/>
              <w:rPr>
                <w:rFonts w:cs="Arial"/>
                <w:b/>
                <w:sz w:val="20"/>
                <w:szCs w:val="20"/>
              </w:rPr>
            </w:pPr>
            <w:r w:rsidRPr="00705ED7">
              <w:rPr>
                <w:rFonts w:cs="Arial"/>
                <w:b/>
                <w:sz w:val="20"/>
                <w:szCs w:val="20"/>
              </w:rPr>
              <w:t>Tra Virtù e Piacere</w:t>
            </w:r>
          </w:p>
          <w:p w14:paraId="6429FC70" w14:textId="33AA60B5" w:rsidR="00E1491B" w:rsidRPr="00705ED7" w:rsidRDefault="00E1491B" w:rsidP="00E1491B">
            <w:pPr>
              <w:jc w:val="both"/>
              <w:rPr>
                <w:rFonts w:cs="Arial"/>
                <w:sz w:val="20"/>
                <w:szCs w:val="20"/>
              </w:rPr>
            </w:pPr>
            <w:r w:rsidRPr="00705ED7">
              <w:rPr>
                <w:rFonts w:cs="Arial"/>
                <w:sz w:val="20"/>
                <w:szCs w:val="20"/>
              </w:rPr>
              <w:t xml:space="preserve">L’obiettivo dell’agire umano – dicevano i filosofi antichi – è semplice: tutti aspiriamo a essere felici. Eppure la semplicità dell’enunciato si dissolve proprio nel momento in cui cerchiamo di trarne le immediate conseguenze (cosa devo fare per essere felice?), dal momento che si presuppone la conoscenza netta e approfondita di quella materia oscura che è la natura umana. E allora solo attraverso una minuziosa analisi, come quella condotta da Platone nella </w:t>
            </w:r>
            <w:r w:rsidRPr="00705ED7">
              <w:rPr>
                <w:rFonts w:cs="Arial"/>
                <w:i/>
                <w:sz w:val="20"/>
                <w:szCs w:val="20"/>
              </w:rPr>
              <w:t>Repubblica</w:t>
            </w:r>
            <w:r w:rsidRPr="00705ED7">
              <w:rPr>
                <w:rFonts w:cs="Arial"/>
                <w:sz w:val="20"/>
                <w:szCs w:val="20"/>
              </w:rPr>
              <w:t xml:space="preserve"> o da Aristotele nella sua </w:t>
            </w:r>
            <w:r w:rsidRPr="00705ED7">
              <w:rPr>
                <w:rFonts w:cs="Arial"/>
                <w:i/>
                <w:sz w:val="20"/>
                <w:szCs w:val="20"/>
              </w:rPr>
              <w:t>Etica Nicomachea</w:t>
            </w:r>
            <w:r w:rsidRPr="00705ED7">
              <w:rPr>
                <w:rFonts w:cs="Arial"/>
                <w:sz w:val="20"/>
                <w:szCs w:val="20"/>
              </w:rPr>
              <w:t>, sulle componenti e sulle dinamiche dell’animo umano ci possono guidare nella stesura di una “ricetta” per orientare la nostra condotta quotidiana</w:t>
            </w:r>
          </w:p>
          <w:p w14:paraId="31252331" w14:textId="5563859D" w:rsidR="000B1170" w:rsidRPr="00705ED7" w:rsidRDefault="000B1170" w:rsidP="000B1170">
            <w:pPr>
              <w:spacing w:after="240"/>
              <w:rPr>
                <w:rFonts w:cs="Arial"/>
                <w:sz w:val="20"/>
                <w:szCs w:val="20"/>
              </w:rPr>
            </w:pPr>
          </w:p>
        </w:tc>
      </w:tr>
    </w:tbl>
    <w:p w14:paraId="1ACA6613" w14:textId="77777777" w:rsidR="004E36B0" w:rsidRPr="00523CC4" w:rsidRDefault="004E36B0" w:rsidP="00523CC4">
      <w:pPr>
        <w:rPr>
          <w:sz w:val="22"/>
          <w:szCs w:val="22"/>
        </w:rPr>
      </w:pPr>
    </w:p>
    <w:sectPr w:rsidR="004E36B0" w:rsidRPr="00523CC4" w:rsidSect="00593E7C">
      <w:headerReference w:type="default" r:id="rId6"/>
      <w:pgSz w:w="11906" w:h="16838"/>
      <w:pgMar w:top="1417" w:right="1134" w:bottom="426" w:left="1134"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423A" w14:textId="77777777" w:rsidR="00CD69E3" w:rsidRDefault="00CD69E3" w:rsidP="00DE7D03">
      <w:r>
        <w:separator/>
      </w:r>
    </w:p>
  </w:endnote>
  <w:endnote w:type="continuationSeparator" w:id="0">
    <w:p w14:paraId="6855E311" w14:textId="77777777" w:rsidR="00CD69E3" w:rsidRDefault="00CD69E3"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962E" w14:textId="77777777" w:rsidR="00CD69E3" w:rsidRDefault="00CD69E3" w:rsidP="00DE7D03">
      <w:r>
        <w:separator/>
      </w:r>
    </w:p>
  </w:footnote>
  <w:footnote w:type="continuationSeparator" w:id="0">
    <w:p w14:paraId="49493628" w14:textId="77777777" w:rsidR="00CD69E3" w:rsidRDefault="00CD69E3"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6EBF" w14:textId="2E1EFD14" w:rsidR="00DE7D03" w:rsidRPr="00DE7D03" w:rsidRDefault="00E7337A" w:rsidP="00DE7D03">
    <w:pPr>
      <w:pStyle w:val="Intestazione"/>
      <w:spacing w:after="40"/>
      <w:rPr>
        <w:rFonts w:cs="Arial"/>
        <w:b/>
        <w:bCs/>
        <w:sz w:val="44"/>
      </w:rPr>
    </w:pPr>
    <w:r>
      <w:rPr>
        <w:noProof/>
      </w:rPr>
      <w:pict w14:anchorId="1411D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2049" type="#_x0000_t75" alt="TU_200X261 " style="position:absolute;margin-left:0;margin-top:-10.4pt;width:47.7pt;height:62.8pt;z-index:251657728;visibility:visible" wrapcoords="-338 0 -338 21343 21600 21343 21600 0 -338 0">
          <v:imagedata r:id="rId1" o:title="TU_200X261 "/>
          <w10:wrap type="tight"/>
        </v:shape>
      </w:pict>
    </w:r>
    <w:r w:rsidR="00DE7D03">
      <w:t xml:space="preserve"> </w:t>
    </w:r>
    <w:r w:rsidR="006E5873">
      <w:t xml:space="preserve">                    </w:t>
    </w:r>
    <w:r w:rsidR="00DE7D03" w:rsidRPr="00DE7D03">
      <w:rPr>
        <w:rFonts w:cs="Arial"/>
        <w:b/>
        <w:bCs/>
        <w:i/>
        <w:iCs/>
        <w:sz w:val="60"/>
      </w:rPr>
      <w:t xml:space="preserve">Tu  -  </w:t>
    </w:r>
    <w:r w:rsidR="00DE7D03" w:rsidRPr="00DE7D03">
      <w:rPr>
        <w:rFonts w:cs="Arial"/>
        <w:b/>
        <w:bCs/>
        <w:sz w:val="36"/>
      </w:rPr>
      <w:t xml:space="preserve">TERZA UNIVERSITA’ - </w:t>
    </w:r>
    <w:r w:rsidR="00DE7D03" w:rsidRPr="00DE7D03">
      <w:rPr>
        <w:rFonts w:cs="Arial"/>
        <w:b/>
        <w:bCs/>
        <w:sz w:val="44"/>
      </w:rPr>
      <w:t xml:space="preserve"> 20</w:t>
    </w:r>
    <w:r w:rsidR="00FE5C71">
      <w:rPr>
        <w:rFonts w:cs="Arial"/>
        <w:b/>
        <w:bCs/>
        <w:sz w:val="44"/>
      </w:rPr>
      <w:t>21</w:t>
    </w:r>
    <w:r w:rsidR="00DE7D03" w:rsidRPr="00DE7D03">
      <w:rPr>
        <w:rFonts w:cs="Arial"/>
        <w:b/>
        <w:bCs/>
        <w:sz w:val="44"/>
      </w:rPr>
      <w:t>/</w:t>
    </w:r>
    <w:r w:rsidR="00A443EE">
      <w:rPr>
        <w:rFonts w:cs="Arial"/>
        <w:b/>
        <w:bCs/>
        <w:sz w:val="44"/>
      </w:rPr>
      <w:t>2</w:t>
    </w:r>
    <w:r w:rsidR="00FE5C71">
      <w:rPr>
        <w:rFonts w:cs="Arial"/>
        <w:b/>
        <w:bCs/>
        <w:sz w:val="44"/>
      </w:rPr>
      <w:t>2</w:t>
    </w:r>
  </w:p>
  <w:p w14:paraId="5DBB936A" w14:textId="77777777"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B87A9B">
      <w:rPr>
        <w:rFonts w:cs="Arial"/>
        <w:color w:val="008000"/>
        <w:szCs w:val="28"/>
      </w:rPr>
      <w:t>Provincia</w:t>
    </w:r>
    <w:r w:rsidRPr="00DE7D03">
      <w:rPr>
        <w:rFonts w:cs="Arial"/>
        <w:color w:val="008000"/>
        <w:szCs w:val="28"/>
      </w:rPr>
      <w:t xml:space="preserve"> </w:t>
    </w:r>
    <w:r w:rsidR="00593E7C">
      <w:rPr>
        <w:rFonts w:cs="Arial"/>
        <w:color w:val="008000"/>
        <w:szCs w:val="28"/>
      </w:rPr>
      <w:t>–</w:t>
    </w:r>
    <w:r w:rsidRPr="00DE7D03">
      <w:rPr>
        <w:rFonts w:cs="Arial"/>
        <w:color w:val="008000"/>
        <w:szCs w:val="28"/>
      </w:rPr>
      <w:t xml:space="preserve"> </w:t>
    </w:r>
    <w:r w:rsidR="00626617">
      <w:rPr>
        <w:rFonts w:cs="Arial"/>
        <w:b/>
        <w:bCs/>
        <w:color w:val="008000"/>
        <w:sz w:val="24"/>
      </w:rPr>
      <w:t>TERZA</w:t>
    </w:r>
    <w:r w:rsidR="00593E7C">
      <w:rPr>
        <w:rFonts w:cs="Arial"/>
        <w:b/>
        <w:bCs/>
        <w:color w:val="008000"/>
        <w:sz w:val="24"/>
      </w:rPr>
      <w:t xml:space="preserve"> </w:t>
    </w:r>
    <w:r w:rsidRPr="00DE7D03">
      <w:rPr>
        <w:rFonts w:cs="Arial"/>
        <w:b/>
        <w:bCs/>
        <w:color w:val="008000"/>
        <w:sz w:val="24"/>
      </w:rPr>
      <w:t xml:space="preserve"> FASE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1AC"/>
    <w:rsid w:val="000B1170"/>
    <w:rsid w:val="00191EDA"/>
    <w:rsid w:val="001C0ACE"/>
    <w:rsid w:val="002641AC"/>
    <w:rsid w:val="002808B4"/>
    <w:rsid w:val="002A61DC"/>
    <w:rsid w:val="00346916"/>
    <w:rsid w:val="003C32D4"/>
    <w:rsid w:val="0047023F"/>
    <w:rsid w:val="004E36B0"/>
    <w:rsid w:val="00523CC4"/>
    <w:rsid w:val="00532FFF"/>
    <w:rsid w:val="00593E7C"/>
    <w:rsid w:val="005D4351"/>
    <w:rsid w:val="005F6D8B"/>
    <w:rsid w:val="00626617"/>
    <w:rsid w:val="00680868"/>
    <w:rsid w:val="006E5873"/>
    <w:rsid w:val="00705ED7"/>
    <w:rsid w:val="00770F43"/>
    <w:rsid w:val="00773F28"/>
    <w:rsid w:val="0077402E"/>
    <w:rsid w:val="007833CE"/>
    <w:rsid w:val="00791953"/>
    <w:rsid w:val="00830E97"/>
    <w:rsid w:val="00873FBA"/>
    <w:rsid w:val="008A5CEA"/>
    <w:rsid w:val="009448F7"/>
    <w:rsid w:val="00963621"/>
    <w:rsid w:val="00A039B7"/>
    <w:rsid w:val="00A443EE"/>
    <w:rsid w:val="00B87A9B"/>
    <w:rsid w:val="00CD69E3"/>
    <w:rsid w:val="00DD0302"/>
    <w:rsid w:val="00DE7D03"/>
    <w:rsid w:val="00E1491B"/>
    <w:rsid w:val="00E7337A"/>
    <w:rsid w:val="00E83EA3"/>
    <w:rsid w:val="00EE4939"/>
    <w:rsid w:val="00F027DF"/>
    <w:rsid w:val="00F07D9C"/>
    <w:rsid w:val="00FE5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3C7895"/>
  <w15:docId w15:val="{5829C587-E717-4C11-B4BC-BCB80F0A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41AC"/>
    <w:rPr>
      <w:rFonts w:ascii="Arial" w:eastAsia="Times New Roman" w:hAnsi="Arial"/>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paragraph" w:customStyle="1" w:styleId="Elencoacolori-Colore11">
    <w:name w:val="Elenco a colori - Colore 11"/>
    <w:basedOn w:val="Normale"/>
    <w:rsid w:val="00705ED7"/>
    <w:pPr>
      <w:suppressAutoHyphens/>
      <w:ind w:left="720"/>
    </w:pPr>
    <w:rPr>
      <w:rFonts w:ascii="Calibri" w:hAnsi="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testata%20prov%20terza%20f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testata prov terza fase</Template>
  <TotalTime>44</TotalTime>
  <Pages>2</Pages>
  <Words>707</Words>
  <Characters>4031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6</cp:revision>
  <dcterms:created xsi:type="dcterms:W3CDTF">2020-02-13T07:28:00Z</dcterms:created>
  <dcterms:modified xsi:type="dcterms:W3CDTF">2021-12-10T10:10:00Z</dcterms:modified>
</cp:coreProperties>
</file>