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D8972" w14:textId="3A1D9689" w:rsidR="00CE0E41" w:rsidRDefault="00CE0E41" w:rsidP="00CE0E41">
      <w:pPr>
        <w:pStyle w:val="Intestazione"/>
        <w:spacing w:after="40"/>
        <w:rPr>
          <w:b/>
          <w:bCs/>
          <w:sz w:val="44"/>
        </w:rPr>
      </w:pPr>
      <w:r>
        <w:rPr>
          <w:noProof/>
          <w:sz w:val="16"/>
        </w:rPr>
        <w:drawing>
          <wp:anchor distT="0" distB="0" distL="114300" distR="114300" simplePos="0" relativeHeight="251659264" behindDoc="0" locked="0" layoutInCell="1" allowOverlap="1" wp14:anchorId="6FD31990" wp14:editId="1088A16D">
            <wp:simplePos x="0" y="0"/>
            <wp:positionH relativeFrom="column">
              <wp:posOffset>0</wp:posOffset>
            </wp:positionH>
            <wp:positionV relativeFrom="paragraph">
              <wp:posOffset>-132080</wp:posOffset>
            </wp:positionV>
            <wp:extent cx="605790" cy="797560"/>
            <wp:effectExtent l="0" t="0" r="3810" b="2540"/>
            <wp:wrapTight wrapText="bothSides">
              <wp:wrapPolygon edited="0">
                <wp:start x="0" y="0"/>
                <wp:lineTo x="0" y="21153"/>
                <wp:lineTo x="21057" y="21153"/>
                <wp:lineTo x="21057" y="0"/>
                <wp:lineTo x="0" y="0"/>
              </wp:wrapPolygon>
            </wp:wrapTight>
            <wp:docPr id="2" name="Immagine 2" descr="TU_200X26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U_200X261 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</w:t>
      </w:r>
      <w:r>
        <w:rPr>
          <w:b/>
          <w:bCs/>
          <w:i/>
          <w:iCs/>
          <w:sz w:val="60"/>
        </w:rPr>
        <w:t xml:space="preserve">Tu  -  </w:t>
      </w:r>
      <w:r>
        <w:rPr>
          <w:b/>
          <w:bCs/>
          <w:sz w:val="36"/>
        </w:rPr>
        <w:t>TERZA UNIVERSIT</w:t>
      </w:r>
      <w:r w:rsidR="00437D8A">
        <w:rPr>
          <w:b/>
          <w:bCs/>
          <w:sz w:val="36"/>
        </w:rPr>
        <w:t>À</w:t>
      </w:r>
      <w:r>
        <w:rPr>
          <w:b/>
          <w:bCs/>
          <w:sz w:val="36"/>
        </w:rPr>
        <w:t xml:space="preserve"> - </w:t>
      </w:r>
      <w:r>
        <w:rPr>
          <w:b/>
          <w:bCs/>
          <w:sz w:val="44"/>
        </w:rPr>
        <w:t xml:space="preserve"> 202</w:t>
      </w:r>
      <w:r w:rsidR="00967B0C">
        <w:rPr>
          <w:b/>
          <w:bCs/>
          <w:sz w:val="44"/>
        </w:rPr>
        <w:t>2</w:t>
      </w:r>
      <w:r>
        <w:rPr>
          <w:b/>
          <w:bCs/>
          <w:sz w:val="44"/>
        </w:rPr>
        <w:t>/2</w:t>
      </w:r>
      <w:r w:rsidR="00967B0C">
        <w:rPr>
          <w:b/>
          <w:bCs/>
          <w:sz w:val="44"/>
        </w:rPr>
        <w:t>3</w:t>
      </w:r>
    </w:p>
    <w:p w14:paraId="740E9E12" w14:textId="77777777" w:rsidR="00CE0E41" w:rsidRPr="00437D8A" w:rsidRDefault="00CE0E41" w:rsidP="00CE0E41">
      <w:pPr>
        <w:pStyle w:val="Intestazione"/>
        <w:rPr>
          <w:b/>
          <w:bCs/>
          <w:color w:val="00B050"/>
          <w:sz w:val="24"/>
        </w:rPr>
      </w:pPr>
      <w:r w:rsidRPr="00437D8A">
        <w:rPr>
          <w:color w:val="00B050"/>
        </w:rPr>
        <w:t xml:space="preserve">                                                           Bergamo -</w:t>
      </w:r>
      <w:r w:rsidRPr="00437D8A">
        <w:rPr>
          <w:b/>
          <w:color w:val="00B050"/>
        </w:rPr>
        <w:t xml:space="preserve"> </w:t>
      </w:r>
      <w:r w:rsidRPr="00437D8A">
        <w:rPr>
          <w:b/>
          <w:bCs/>
          <w:color w:val="00B050"/>
          <w:sz w:val="24"/>
        </w:rPr>
        <w:t>PRIMA FASE</w:t>
      </w:r>
    </w:p>
    <w:p w14:paraId="35C43FD4" w14:textId="77777777" w:rsidR="00CE0E41" w:rsidRDefault="00CE0E41" w:rsidP="00CE0E41">
      <w:pPr>
        <w:rPr>
          <w:sz w:val="20"/>
          <w:szCs w:val="20"/>
        </w:rPr>
      </w:pPr>
    </w:p>
    <w:p w14:paraId="44D171E5" w14:textId="77777777" w:rsidR="00CE0E41" w:rsidRPr="00C23A02" w:rsidRDefault="00CE0E41" w:rsidP="00CE0E41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964"/>
        <w:gridCol w:w="887"/>
        <w:gridCol w:w="6006"/>
        <w:gridCol w:w="308"/>
      </w:tblGrid>
      <w:tr w:rsidR="00EF2000" w:rsidRPr="00F028A8" w14:paraId="1E942FA0" w14:textId="77777777" w:rsidTr="00753B13">
        <w:trPr>
          <w:trHeight w:val="1226"/>
        </w:trPr>
        <w:tc>
          <w:tcPr>
            <w:tcW w:w="1964" w:type="dxa"/>
            <w:vAlign w:val="center"/>
          </w:tcPr>
          <w:p w14:paraId="7401161C" w14:textId="77777777" w:rsidR="00EF2000" w:rsidRPr="009124C2" w:rsidRDefault="00EF2000" w:rsidP="00565751">
            <w:pPr>
              <w:jc w:val="center"/>
              <w:rPr>
                <w:szCs w:val="28"/>
              </w:rPr>
            </w:pPr>
            <w:r w:rsidRPr="009124C2">
              <w:rPr>
                <w:szCs w:val="28"/>
              </w:rPr>
              <w:t>Modulo  n°</w:t>
            </w:r>
          </w:p>
        </w:tc>
        <w:tc>
          <w:tcPr>
            <w:tcW w:w="887" w:type="dxa"/>
            <w:vAlign w:val="center"/>
          </w:tcPr>
          <w:p w14:paraId="68BA21B0" w14:textId="60880B78" w:rsidR="00EF2000" w:rsidRPr="009124C2" w:rsidRDefault="00EF2000" w:rsidP="00CB3121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21</w:t>
            </w:r>
          </w:p>
        </w:tc>
        <w:tc>
          <w:tcPr>
            <w:tcW w:w="6006" w:type="dxa"/>
            <w:vAlign w:val="center"/>
          </w:tcPr>
          <w:p w14:paraId="0F231EDE" w14:textId="77777777" w:rsidR="00EF2000" w:rsidRPr="00EF2000" w:rsidRDefault="00EF2000" w:rsidP="00EF2000">
            <w:pPr>
              <w:shd w:val="clear" w:color="auto" w:fill="FFFFFF"/>
              <w:spacing w:before="240"/>
              <w:jc w:val="center"/>
              <w:textAlignment w:val="baseline"/>
              <w:outlineLvl w:val="0"/>
              <w:rPr>
                <w:rFonts w:cs="Arial"/>
                <w:b/>
                <w:bCs/>
                <w:i/>
                <w:iCs/>
                <w:color w:val="333333"/>
                <w:kern w:val="36"/>
                <w:szCs w:val="28"/>
              </w:rPr>
            </w:pPr>
            <w:r w:rsidRPr="00EF2000">
              <w:rPr>
                <w:rFonts w:cs="Arial"/>
                <w:b/>
                <w:bCs/>
                <w:i/>
                <w:iCs/>
                <w:color w:val="333333"/>
                <w:kern w:val="36"/>
                <w:szCs w:val="28"/>
              </w:rPr>
              <w:t>ARTISTI IN VIAGGIO. LA PITTURA ORIENTALISTA IN ITALIA TRA OTTOCENTO E NOVECENTO</w:t>
            </w:r>
          </w:p>
          <w:p w14:paraId="47AB3DF8" w14:textId="360244AC" w:rsidR="00EF2000" w:rsidRPr="00967B0C" w:rsidRDefault="00EF2000" w:rsidP="00CB3121">
            <w:pPr>
              <w:jc w:val="center"/>
              <w:rPr>
                <w:b/>
                <w:i/>
                <w:szCs w:val="28"/>
              </w:rPr>
            </w:pPr>
            <w:r w:rsidRPr="00967B0C">
              <w:rPr>
                <w:b/>
                <w:i/>
                <w:szCs w:val="28"/>
              </w:rPr>
              <w:t xml:space="preserve"> </w:t>
            </w:r>
          </w:p>
        </w:tc>
        <w:tc>
          <w:tcPr>
            <w:tcW w:w="308" w:type="dxa"/>
            <w:vAlign w:val="center"/>
          </w:tcPr>
          <w:p w14:paraId="0F75358E" w14:textId="77777777" w:rsidR="00EF2000" w:rsidRPr="00967B0C" w:rsidRDefault="00EF2000" w:rsidP="00CB3121">
            <w:pPr>
              <w:jc w:val="center"/>
              <w:rPr>
                <w:szCs w:val="28"/>
              </w:rPr>
            </w:pPr>
          </w:p>
        </w:tc>
      </w:tr>
    </w:tbl>
    <w:p w14:paraId="35F3D8F4" w14:textId="77777777" w:rsidR="00CE0E41" w:rsidRPr="00967B0C" w:rsidRDefault="00CE0E41" w:rsidP="00CE0E41">
      <w:pPr>
        <w:rPr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728"/>
        <w:gridCol w:w="7910"/>
      </w:tblGrid>
      <w:tr w:rsidR="00CE0E41" w:rsidRPr="009124C2" w14:paraId="79382081" w14:textId="77777777" w:rsidTr="00CB3121">
        <w:trPr>
          <w:trHeight w:val="340"/>
        </w:trPr>
        <w:tc>
          <w:tcPr>
            <w:tcW w:w="1728" w:type="dxa"/>
          </w:tcPr>
          <w:p w14:paraId="66D6DB96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Docente</w:t>
            </w:r>
          </w:p>
        </w:tc>
        <w:tc>
          <w:tcPr>
            <w:tcW w:w="8050" w:type="dxa"/>
          </w:tcPr>
          <w:p w14:paraId="5BB2E641" w14:textId="606D0368" w:rsidR="00CE0E41" w:rsidRPr="00EF2000" w:rsidRDefault="00EF2000" w:rsidP="00EF2000">
            <w:pPr>
              <w:spacing w:line="360" w:lineRule="auto"/>
              <w:jc w:val="both"/>
              <w:rPr>
                <w:rFonts w:cs="Arial"/>
                <w:sz w:val="22"/>
                <w:szCs w:val="22"/>
              </w:rPr>
            </w:pPr>
            <w:r w:rsidRPr="00EF2000">
              <w:rPr>
                <w:rFonts w:cs="Arial"/>
                <w:sz w:val="22"/>
                <w:szCs w:val="22"/>
              </w:rPr>
              <w:t>Silvia Capponi</w:t>
            </w:r>
          </w:p>
        </w:tc>
      </w:tr>
      <w:tr w:rsidR="00CE0E41" w:rsidRPr="009124C2" w14:paraId="0677E990" w14:textId="77777777" w:rsidTr="00CB3121">
        <w:trPr>
          <w:trHeight w:val="340"/>
        </w:trPr>
        <w:tc>
          <w:tcPr>
            <w:tcW w:w="1728" w:type="dxa"/>
          </w:tcPr>
          <w:p w14:paraId="7943ED58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Giorno</w:t>
            </w:r>
          </w:p>
        </w:tc>
        <w:tc>
          <w:tcPr>
            <w:tcW w:w="8050" w:type="dxa"/>
          </w:tcPr>
          <w:p w14:paraId="3DF54C2B" w14:textId="6D18020A" w:rsidR="00EF2000" w:rsidRPr="00EF2000" w:rsidRDefault="00EF2000" w:rsidP="00EF2000">
            <w:pPr>
              <w:spacing w:line="360" w:lineRule="auto"/>
              <w:rPr>
                <w:sz w:val="22"/>
                <w:szCs w:val="22"/>
              </w:rPr>
            </w:pPr>
            <w:r w:rsidRPr="00EF2000">
              <w:rPr>
                <w:sz w:val="22"/>
                <w:szCs w:val="22"/>
              </w:rPr>
              <w:t>Mercoledì</w:t>
            </w:r>
          </w:p>
        </w:tc>
      </w:tr>
      <w:tr w:rsidR="00CE0E41" w:rsidRPr="009124C2" w14:paraId="4DF3B695" w14:textId="77777777" w:rsidTr="00CB3121">
        <w:trPr>
          <w:trHeight w:val="340"/>
        </w:trPr>
        <w:tc>
          <w:tcPr>
            <w:tcW w:w="1728" w:type="dxa"/>
          </w:tcPr>
          <w:p w14:paraId="4147E7EB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Orario</w:t>
            </w:r>
          </w:p>
        </w:tc>
        <w:tc>
          <w:tcPr>
            <w:tcW w:w="8050" w:type="dxa"/>
          </w:tcPr>
          <w:p w14:paraId="7E98FB75" w14:textId="7E31036B" w:rsidR="00CE0E41" w:rsidRPr="00EF2000" w:rsidRDefault="00EF2000" w:rsidP="00EF2000">
            <w:pPr>
              <w:spacing w:line="360" w:lineRule="auto"/>
              <w:rPr>
                <w:sz w:val="22"/>
                <w:szCs w:val="22"/>
              </w:rPr>
            </w:pPr>
            <w:r w:rsidRPr="00EF2000">
              <w:rPr>
                <w:sz w:val="22"/>
                <w:szCs w:val="22"/>
              </w:rPr>
              <w:t>15.00 – 17.15</w:t>
            </w:r>
          </w:p>
        </w:tc>
      </w:tr>
      <w:tr w:rsidR="00CE0E41" w:rsidRPr="009124C2" w14:paraId="782B8717" w14:textId="77777777" w:rsidTr="00CB3121">
        <w:trPr>
          <w:trHeight w:val="340"/>
        </w:trPr>
        <w:tc>
          <w:tcPr>
            <w:tcW w:w="1728" w:type="dxa"/>
          </w:tcPr>
          <w:p w14:paraId="19B04E5E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Periodo</w:t>
            </w:r>
          </w:p>
        </w:tc>
        <w:tc>
          <w:tcPr>
            <w:tcW w:w="8050" w:type="dxa"/>
          </w:tcPr>
          <w:p w14:paraId="1BBB36A1" w14:textId="357B2621" w:rsidR="00CE0E41" w:rsidRPr="00EF2000" w:rsidRDefault="00CE0E41" w:rsidP="00EF2000">
            <w:pPr>
              <w:spacing w:line="360" w:lineRule="auto"/>
              <w:rPr>
                <w:sz w:val="22"/>
                <w:szCs w:val="22"/>
              </w:rPr>
            </w:pPr>
            <w:r w:rsidRPr="00EF2000">
              <w:rPr>
                <w:sz w:val="22"/>
                <w:szCs w:val="22"/>
              </w:rPr>
              <w:t xml:space="preserve">Dal </w:t>
            </w:r>
            <w:r w:rsidR="00EF2000" w:rsidRPr="00EF2000">
              <w:rPr>
                <w:sz w:val="22"/>
                <w:szCs w:val="22"/>
              </w:rPr>
              <w:t>02.11</w:t>
            </w:r>
            <w:r w:rsidRPr="00EF2000">
              <w:rPr>
                <w:sz w:val="22"/>
                <w:szCs w:val="22"/>
              </w:rPr>
              <w:t>.202</w:t>
            </w:r>
            <w:r w:rsidR="000E5061" w:rsidRPr="00EF2000">
              <w:rPr>
                <w:sz w:val="22"/>
                <w:szCs w:val="22"/>
              </w:rPr>
              <w:t>2</w:t>
            </w:r>
            <w:r w:rsidRPr="00EF2000">
              <w:rPr>
                <w:sz w:val="22"/>
                <w:szCs w:val="22"/>
              </w:rPr>
              <w:t xml:space="preserve"> al </w:t>
            </w:r>
            <w:r w:rsidR="00EF2000" w:rsidRPr="00EF2000">
              <w:rPr>
                <w:sz w:val="22"/>
                <w:szCs w:val="22"/>
              </w:rPr>
              <w:t>30</w:t>
            </w:r>
            <w:r w:rsidRPr="00EF2000">
              <w:rPr>
                <w:sz w:val="22"/>
                <w:szCs w:val="22"/>
              </w:rPr>
              <w:t>.1</w:t>
            </w:r>
            <w:r w:rsidR="000E5061" w:rsidRPr="00EF2000">
              <w:rPr>
                <w:sz w:val="22"/>
                <w:szCs w:val="22"/>
              </w:rPr>
              <w:t>1</w:t>
            </w:r>
            <w:r w:rsidRPr="00EF2000">
              <w:rPr>
                <w:sz w:val="22"/>
                <w:szCs w:val="22"/>
              </w:rPr>
              <w:t>.202</w:t>
            </w:r>
            <w:r w:rsidR="000E5061" w:rsidRPr="00EF2000">
              <w:rPr>
                <w:sz w:val="22"/>
                <w:szCs w:val="22"/>
              </w:rPr>
              <w:t>2</w:t>
            </w:r>
            <w:r w:rsidRPr="00EF2000">
              <w:rPr>
                <w:sz w:val="22"/>
                <w:szCs w:val="22"/>
              </w:rPr>
              <w:t xml:space="preserve"> </w:t>
            </w:r>
            <w:r w:rsidR="00EF2000" w:rsidRPr="00EF2000">
              <w:rPr>
                <w:sz w:val="22"/>
                <w:szCs w:val="22"/>
              </w:rPr>
              <w:t>(5 incontri)</w:t>
            </w:r>
          </w:p>
        </w:tc>
      </w:tr>
      <w:tr w:rsidR="00CE0E41" w:rsidRPr="009124C2" w14:paraId="44B4C69B" w14:textId="77777777" w:rsidTr="00CB3121">
        <w:trPr>
          <w:trHeight w:val="340"/>
        </w:trPr>
        <w:tc>
          <w:tcPr>
            <w:tcW w:w="1728" w:type="dxa"/>
          </w:tcPr>
          <w:p w14:paraId="38EA7DEF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Sede</w:t>
            </w:r>
          </w:p>
        </w:tc>
        <w:tc>
          <w:tcPr>
            <w:tcW w:w="8050" w:type="dxa"/>
          </w:tcPr>
          <w:p w14:paraId="16EE07FA" w14:textId="65C237B5" w:rsidR="00CE0E41" w:rsidRPr="00EF2000" w:rsidRDefault="00EF2000" w:rsidP="00EF2000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EF2000">
              <w:rPr>
                <w:sz w:val="22"/>
                <w:szCs w:val="22"/>
              </w:rPr>
              <w:t>Mutuo Soccorso (€ 20,00)</w:t>
            </w:r>
          </w:p>
        </w:tc>
      </w:tr>
      <w:tr w:rsidR="00CE0E41" w:rsidRPr="009124C2" w14:paraId="57703C0E" w14:textId="77777777" w:rsidTr="00CB3121">
        <w:trPr>
          <w:trHeight w:val="312"/>
        </w:trPr>
        <w:tc>
          <w:tcPr>
            <w:tcW w:w="1728" w:type="dxa"/>
          </w:tcPr>
          <w:p w14:paraId="6633F868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Argomento</w:t>
            </w:r>
          </w:p>
        </w:tc>
        <w:tc>
          <w:tcPr>
            <w:tcW w:w="8050" w:type="dxa"/>
          </w:tcPr>
          <w:p w14:paraId="52D884EC" w14:textId="408401F7" w:rsidR="00CE0E41" w:rsidRPr="00EF2000" w:rsidRDefault="00EF2000" w:rsidP="00EF2000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EF2000">
              <w:rPr>
                <w:b/>
                <w:bCs/>
                <w:sz w:val="22"/>
                <w:szCs w:val="22"/>
              </w:rPr>
              <w:t xml:space="preserve">Storia dell’arte </w:t>
            </w:r>
            <w:r w:rsidRPr="00EF2000">
              <w:rPr>
                <w:sz w:val="22"/>
                <w:szCs w:val="22"/>
              </w:rPr>
              <w:t>(max 60)</w:t>
            </w:r>
          </w:p>
        </w:tc>
      </w:tr>
      <w:tr w:rsidR="00CE0E41" w:rsidRPr="009124C2" w14:paraId="6662DB94" w14:textId="77777777" w:rsidTr="00CB3121">
        <w:trPr>
          <w:trHeight w:val="1192"/>
        </w:trPr>
        <w:tc>
          <w:tcPr>
            <w:tcW w:w="1728" w:type="dxa"/>
          </w:tcPr>
          <w:p w14:paraId="07BCDBA0" w14:textId="77777777" w:rsidR="00CE0E41" w:rsidRPr="009124C2" w:rsidRDefault="00CE0E41" w:rsidP="00CB3121">
            <w:pPr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Presentazione</w:t>
            </w:r>
          </w:p>
        </w:tc>
        <w:tc>
          <w:tcPr>
            <w:tcW w:w="8050" w:type="dxa"/>
          </w:tcPr>
          <w:p w14:paraId="58FFBF83" w14:textId="09EAC604" w:rsidR="00CE0E41" w:rsidRPr="001D4269" w:rsidRDefault="001D4269" w:rsidP="006651B3">
            <w:pPr>
              <w:pStyle w:val="Corpo"/>
              <w:spacing w:line="276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D4269">
              <w:rPr>
                <w:rFonts w:ascii="Arial" w:hAnsi="Arial" w:cs="Arial"/>
                <w:i/>
                <w:iCs/>
                <w:color w:val="444444"/>
                <w:shd w:val="clear" w:color="auto" w:fill="FFFFFF"/>
              </w:rPr>
              <w:t>Il corso prevede un’introduzione generale alla figura del “pittore-viaggiatore” e al fenomeno dell’orientalismo. L’analisi di alcune figure di rilievo (come quella di Alberto Pasini) che, a partire dall’Ottocento, affrontano questo genere nel panorama artistico italiano, permetterà di comprendere meglio l’emergenza e l’esperienza suggestiva dei cosiddetti “orientalisti bergamaschi” (Giorgio Oprandi, Luigi Brignoli, Romualdo Locatelli ed Ernesto Quarti Marchiò).</w:t>
            </w:r>
          </w:p>
        </w:tc>
      </w:tr>
      <w:tr w:rsidR="00CE0E41" w:rsidRPr="009124C2" w14:paraId="13379C1F" w14:textId="77777777" w:rsidTr="00CB3121">
        <w:trPr>
          <w:trHeight w:val="340"/>
        </w:trPr>
        <w:tc>
          <w:tcPr>
            <w:tcW w:w="1728" w:type="dxa"/>
          </w:tcPr>
          <w:p w14:paraId="798EB88B" w14:textId="77777777" w:rsidR="00CE0E41" w:rsidRPr="009124C2" w:rsidRDefault="00CE0E41" w:rsidP="00CB3121">
            <w:pPr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Tutor</w:t>
            </w:r>
          </w:p>
        </w:tc>
        <w:tc>
          <w:tcPr>
            <w:tcW w:w="8050" w:type="dxa"/>
          </w:tcPr>
          <w:p w14:paraId="734AAF65" w14:textId="77777777" w:rsidR="00CE0E41" w:rsidRPr="009124C2" w:rsidRDefault="00CE0E41" w:rsidP="00CB3121">
            <w:pPr>
              <w:pStyle w:val="TESTONORMALE"/>
              <w:spacing w:before="0" w:line="240" w:lineRule="auto"/>
              <w:rPr>
                <w:rFonts w:ascii="Arial" w:hAnsi="Arial" w:cs="Arial"/>
                <w:sz w:val="22"/>
              </w:rPr>
            </w:pPr>
          </w:p>
        </w:tc>
      </w:tr>
    </w:tbl>
    <w:p w14:paraId="576D106D" w14:textId="77777777" w:rsidR="00CE0E41" w:rsidRDefault="00CE0E41" w:rsidP="00CE0E41">
      <w:pPr>
        <w:rPr>
          <w:b/>
          <w:sz w:val="24"/>
        </w:rPr>
      </w:pPr>
    </w:p>
    <w:p w14:paraId="0E1C0429" w14:textId="77777777" w:rsidR="00CE0E41" w:rsidRPr="00C75FD9" w:rsidRDefault="00CE0E41" w:rsidP="00CE0E41">
      <w:pPr>
        <w:rPr>
          <w:b/>
          <w:sz w:val="24"/>
        </w:rPr>
      </w:pPr>
      <w:r w:rsidRPr="00C75FD9">
        <w:rPr>
          <w:b/>
          <w:sz w:val="24"/>
        </w:rPr>
        <w:t xml:space="preserve">Calendario  </w:t>
      </w:r>
    </w:p>
    <w:p w14:paraId="63D85536" w14:textId="77777777" w:rsidR="00CE0E41" w:rsidRDefault="00CE0E41" w:rsidP="00CE0E41">
      <w:pPr>
        <w:rPr>
          <w:b/>
          <w:sz w:val="24"/>
        </w:rPr>
      </w:pPr>
    </w:p>
    <w:tbl>
      <w:tblPr>
        <w:tblpPr w:leftFromText="141" w:rightFromText="141" w:vertAnchor="text" w:horzAnchor="margin" w:tblpY="170"/>
        <w:tblW w:w="951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"/>
        <w:gridCol w:w="1639"/>
        <w:gridCol w:w="7487"/>
      </w:tblGrid>
      <w:tr w:rsidR="00CE0E41" w:rsidRPr="00912182" w14:paraId="79ABADCD" w14:textId="77777777" w:rsidTr="00B64D67">
        <w:trPr>
          <w:trHeight w:val="564"/>
        </w:trPr>
        <w:tc>
          <w:tcPr>
            <w:tcW w:w="385" w:type="dxa"/>
          </w:tcPr>
          <w:p w14:paraId="7D49DAEB" w14:textId="77777777" w:rsidR="00CE0E41" w:rsidRPr="009124C2" w:rsidRDefault="00CE0E41" w:rsidP="00CB3121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39" w:type="dxa"/>
          </w:tcPr>
          <w:p w14:paraId="15607591" w14:textId="59301DC3" w:rsidR="00CE0E41" w:rsidRPr="009124C2" w:rsidRDefault="001D4269" w:rsidP="00CB3121">
            <w:pPr>
              <w:ind w:left="57"/>
              <w:rPr>
                <w:sz w:val="22"/>
                <w:szCs w:val="22"/>
              </w:rPr>
            </w:pPr>
            <w:r w:rsidRPr="00EF2000">
              <w:rPr>
                <w:sz w:val="22"/>
                <w:szCs w:val="22"/>
              </w:rPr>
              <w:t>02.11.2022</w:t>
            </w:r>
          </w:p>
        </w:tc>
        <w:tc>
          <w:tcPr>
            <w:tcW w:w="7487" w:type="dxa"/>
          </w:tcPr>
          <w:p w14:paraId="6FD80FAF" w14:textId="4B923B0C" w:rsidR="001D4269" w:rsidRPr="0038622A" w:rsidRDefault="001D4269" w:rsidP="001D4269">
            <w:pPr>
              <w:jc w:val="both"/>
              <w:rPr>
                <w:rFonts w:ascii="Georgia" w:hAnsi="Georgia"/>
                <w:sz w:val="24"/>
              </w:rPr>
            </w:pPr>
            <w:r w:rsidRPr="0038622A">
              <w:rPr>
                <w:rFonts w:ascii="Georgia" w:hAnsi="Georgia"/>
                <w:sz w:val="24"/>
              </w:rPr>
              <w:t xml:space="preserve">In questa lezione verrà introdotto il fenomeno dell’Orientalismo nel panorama artistico europeo, cornice nella quale va inserita, per meglio comprenderla, anche l’esperienza italiana. A partire dall’Ottocento la rinnovata attenzione dell’Europa nei confronti dell’Oriente – termine vago e geograficamente indefinito che comprende i territori africani e asiatici senza distinzione - sorge dalla combinazione di eventi storici, politici, culturali e sociali, tra cui, per fare qualche esempio, le esposizioni universali, il turismo, il colonialismo, la letteratura di viaggio. L’analisi di alcuni di questi aspetti </w:t>
            </w:r>
            <w:r w:rsidR="006651B3" w:rsidRPr="0038622A">
              <w:rPr>
                <w:rFonts w:ascii="Georgia" w:hAnsi="Georgia"/>
                <w:sz w:val="24"/>
              </w:rPr>
              <w:t>permetterà</w:t>
            </w:r>
            <w:r w:rsidRPr="0038622A">
              <w:rPr>
                <w:rFonts w:ascii="Georgia" w:hAnsi="Georgia"/>
                <w:sz w:val="24"/>
              </w:rPr>
              <w:t xml:space="preserve"> di meglio comprendere il contesto in cui nasce e si diffonde, nel sistema delle arti, la fascinazione esotica dell’Occidente nei confronti di culture lontane.</w:t>
            </w:r>
          </w:p>
          <w:p w14:paraId="5C2B06AB" w14:textId="112D67E9" w:rsidR="00CE0E41" w:rsidRPr="00B64D67" w:rsidRDefault="00CE0E41" w:rsidP="00CB3121">
            <w:pPr>
              <w:rPr>
                <w:rFonts w:cs="Arial"/>
                <w:sz w:val="22"/>
                <w:szCs w:val="22"/>
              </w:rPr>
            </w:pPr>
          </w:p>
        </w:tc>
      </w:tr>
      <w:tr w:rsidR="00CE0E41" w:rsidRPr="009124C2" w14:paraId="14CE0752" w14:textId="77777777" w:rsidTr="00B64D67">
        <w:trPr>
          <w:trHeight w:val="567"/>
        </w:trPr>
        <w:tc>
          <w:tcPr>
            <w:tcW w:w="385" w:type="dxa"/>
          </w:tcPr>
          <w:p w14:paraId="4A378FF4" w14:textId="77777777" w:rsidR="00CE0E41" w:rsidRPr="009124C2" w:rsidRDefault="00CE0E41" w:rsidP="00CB3121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639" w:type="dxa"/>
          </w:tcPr>
          <w:p w14:paraId="509A4E7E" w14:textId="30D4C32A" w:rsidR="00CE0E41" w:rsidRPr="009124C2" w:rsidRDefault="001D4269" w:rsidP="00CB3121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</w:t>
            </w:r>
            <w:r w:rsidRPr="00EF2000">
              <w:rPr>
                <w:sz w:val="22"/>
                <w:szCs w:val="22"/>
              </w:rPr>
              <w:t>11.2022</w:t>
            </w:r>
          </w:p>
        </w:tc>
        <w:tc>
          <w:tcPr>
            <w:tcW w:w="7487" w:type="dxa"/>
          </w:tcPr>
          <w:p w14:paraId="4C69A490" w14:textId="77777777" w:rsidR="001D4269" w:rsidRPr="0038622A" w:rsidRDefault="001D4269" w:rsidP="001D4269">
            <w:pPr>
              <w:jc w:val="both"/>
              <w:rPr>
                <w:rFonts w:ascii="Georgia" w:hAnsi="Georgia"/>
                <w:sz w:val="24"/>
              </w:rPr>
            </w:pPr>
            <w:r w:rsidRPr="0038622A">
              <w:rPr>
                <w:rFonts w:ascii="Georgia" w:hAnsi="Georgia"/>
                <w:sz w:val="24"/>
              </w:rPr>
              <w:t xml:space="preserve">La prima parte della lezione sarà dedicata a una particolare categoria di orientalisti italiani, ossia coloro che, in determinati momenti </w:t>
            </w:r>
            <w:r>
              <w:rPr>
                <w:rFonts w:ascii="Georgia" w:hAnsi="Georgia"/>
                <w:sz w:val="24"/>
              </w:rPr>
              <w:t>della loro vicenda espressiva</w:t>
            </w:r>
            <w:r w:rsidRPr="0038622A">
              <w:rPr>
                <w:rFonts w:ascii="Georgia" w:hAnsi="Georgia"/>
                <w:sz w:val="24"/>
              </w:rPr>
              <w:t xml:space="preserve">, hanno </w:t>
            </w:r>
            <w:r>
              <w:rPr>
                <w:rFonts w:ascii="Georgia" w:hAnsi="Georgia"/>
                <w:sz w:val="24"/>
              </w:rPr>
              <w:t xml:space="preserve">ripreso le suggestioni di </w:t>
            </w:r>
            <w:r w:rsidRPr="0038622A">
              <w:rPr>
                <w:rFonts w:ascii="Georgia" w:hAnsi="Georgia"/>
                <w:sz w:val="24"/>
              </w:rPr>
              <w:t xml:space="preserve">luoghi e culture differenti pur non abbandonando mai il loro atelier. La produzione orientalista nasce in questo caso da testimonianze e fonti esperite indirettamente, con esiti originali e non scontati che arricchiscono l’immaginario orientalista, come nel caso delle odalische di Francesco Hayez, di certi soggetti religiosi </w:t>
            </w:r>
            <w:r>
              <w:rPr>
                <w:rFonts w:ascii="Georgia" w:hAnsi="Georgia"/>
                <w:sz w:val="24"/>
              </w:rPr>
              <w:t xml:space="preserve">eseguiti da </w:t>
            </w:r>
            <w:r w:rsidRPr="0038622A">
              <w:rPr>
                <w:rFonts w:ascii="Georgia" w:hAnsi="Georgia"/>
                <w:sz w:val="24"/>
              </w:rPr>
              <w:t xml:space="preserve">Domenico Morelli o </w:t>
            </w:r>
            <w:r>
              <w:rPr>
                <w:rFonts w:ascii="Georgia" w:hAnsi="Georgia"/>
                <w:sz w:val="24"/>
              </w:rPr>
              <w:t>ancora della</w:t>
            </w:r>
            <w:r w:rsidRPr="0038622A">
              <w:rPr>
                <w:rFonts w:ascii="Georgia" w:hAnsi="Georgia"/>
                <w:sz w:val="24"/>
              </w:rPr>
              <w:t xml:space="preserve"> Cleopatra di Mosè Bianchi. Nella seconda parte della lezione si inizierà invece ad affrontare il tema dell’artista viaggiatore – figura ricca di connotazioni differenti- che </w:t>
            </w:r>
            <w:r w:rsidRPr="0038622A">
              <w:rPr>
                <w:rFonts w:ascii="Georgia" w:hAnsi="Georgia"/>
                <w:sz w:val="24"/>
              </w:rPr>
              <w:lastRenderedPageBreak/>
              <w:t xml:space="preserve">riporta dai propri soggiorni in Africa, Medioriente e Asia un </w:t>
            </w:r>
            <w:r>
              <w:rPr>
                <w:rFonts w:ascii="Georgia" w:hAnsi="Georgia"/>
                <w:sz w:val="24"/>
              </w:rPr>
              <w:t xml:space="preserve">vivace </w:t>
            </w:r>
            <w:r w:rsidRPr="0038622A">
              <w:rPr>
                <w:rFonts w:ascii="Georgia" w:hAnsi="Georgia"/>
                <w:sz w:val="24"/>
              </w:rPr>
              <w:t xml:space="preserve">reportage </w:t>
            </w:r>
            <w:r>
              <w:rPr>
                <w:rFonts w:ascii="Georgia" w:hAnsi="Georgia"/>
                <w:sz w:val="24"/>
              </w:rPr>
              <w:t>di viaggio che viene in seguito rielaborato</w:t>
            </w:r>
            <w:r w:rsidRPr="0038622A">
              <w:rPr>
                <w:rFonts w:ascii="Georgia" w:hAnsi="Georgia"/>
                <w:sz w:val="24"/>
              </w:rPr>
              <w:t xml:space="preserve"> in disegni, tele e sculture. Celebre è in questo caso l’esperienza di Alberto Pasini, pittore che </w:t>
            </w:r>
            <w:r>
              <w:rPr>
                <w:rFonts w:ascii="Georgia" w:hAnsi="Georgia"/>
                <w:sz w:val="24"/>
              </w:rPr>
              <w:t>intraprende un’avventurosa esperienza</w:t>
            </w:r>
            <w:r w:rsidRPr="0038622A">
              <w:rPr>
                <w:rFonts w:ascii="Georgia" w:hAnsi="Georgia"/>
                <w:sz w:val="24"/>
              </w:rPr>
              <w:t xml:space="preserve"> orientalista tra gli anni Cinquanta e Sessanta dell’Ottocento, visitando l’Egitto, la Persia, la Palestina, la Siria e la Turchia.</w:t>
            </w:r>
          </w:p>
          <w:p w14:paraId="4AC22338" w14:textId="77008A75" w:rsidR="00CE0E41" w:rsidRPr="00B64D67" w:rsidRDefault="00CE0E41" w:rsidP="00CB3121">
            <w:pPr>
              <w:rPr>
                <w:rFonts w:cs="Arial"/>
                <w:sz w:val="22"/>
                <w:szCs w:val="22"/>
              </w:rPr>
            </w:pPr>
          </w:p>
        </w:tc>
      </w:tr>
      <w:tr w:rsidR="00CE0E41" w:rsidRPr="009124C2" w14:paraId="638AFA5D" w14:textId="77777777" w:rsidTr="00B64D67">
        <w:trPr>
          <w:trHeight w:val="567"/>
        </w:trPr>
        <w:tc>
          <w:tcPr>
            <w:tcW w:w="385" w:type="dxa"/>
          </w:tcPr>
          <w:p w14:paraId="3EFB7E73" w14:textId="77777777" w:rsidR="00CE0E41" w:rsidRPr="009124C2" w:rsidRDefault="00CE0E41" w:rsidP="00CB3121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lastRenderedPageBreak/>
              <w:t>3</w:t>
            </w:r>
          </w:p>
        </w:tc>
        <w:tc>
          <w:tcPr>
            <w:tcW w:w="1639" w:type="dxa"/>
          </w:tcPr>
          <w:p w14:paraId="512EDB51" w14:textId="571640D2" w:rsidR="00CE0E41" w:rsidRPr="009124C2" w:rsidRDefault="001D4269" w:rsidP="00CB3121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  <w:r w:rsidRPr="00EF2000">
              <w:rPr>
                <w:sz w:val="22"/>
                <w:szCs w:val="22"/>
              </w:rPr>
              <w:t>11.2022</w:t>
            </w:r>
          </w:p>
        </w:tc>
        <w:tc>
          <w:tcPr>
            <w:tcW w:w="7487" w:type="dxa"/>
          </w:tcPr>
          <w:p w14:paraId="6E2A6A1A" w14:textId="77777777" w:rsidR="001D4269" w:rsidRPr="0038622A" w:rsidRDefault="001D4269" w:rsidP="001D4269">
            <w:pPr>
              <w:jc w:val="both"/>
              <w:rPr>
                <w:rFonts w:ascii="Georgia" w:hAnsi="Georgia"/>
                <w:sz w:val="24"/>
              </w:rPr>
            </w:pPr>
            <w:r w:rsidRPr="0038622A">
              <w:rPr>
                <w:rFonts w:ascii="Georgia" w:hAnsi="Georgia"/>
                <w:sz w:val="24"/>
              </w:rPr>
              <w:t xml:space="preserve">La terza lezione cercherà di analizzare il prolifico rapporto tra Occidente e Giappone, caso emblematico di scambio culturale tra i più affascinanti del secondo Ottocento. L’apertura dei traffici commerciali tra il Paese del Sol Levante e l’Occidente – avvenuta nel 1853 grazie all’arrivo nella baia di Tokyo della squadra navale statunitense comandata da Matthew Perry - permette la circolazione di </w:t>
            </w:r>
            <w:r>
              <w:rPr>
                <w:rFonts w:ascii="Georgia" w:hAnsi="Georgia"/>
                <w:sz w:val="24"/>
              </w:rPr>
              <w:t>nuove merci e prodotti,</w:t>
            </w:r>
            <w:r w:rsidRPr="0038622A">
              <w:rPr>
                <w:rFonts w:ascii="Georgia" w:hAnsi="Georgia"/>
                <w:sz w:val="24"/>
              </w:rPr>
              <w:t xml:space="preserve"> </w:t>
            </w:r>
            <w:r>
              <w:rPr>
                <w:rFonts w:ascii="Georgia" w:hAnsi="Georgia"/>
                <w:sz w:val="24"/>
              </w:rPr>
              <w:t>che influenzano profondamente il gusto occidentale e</w:t>
            </w:r>
            <w:r w:rsidRPr="0038622A">
              <w:rPr>
                <w:rFonts w:ascii="Georgia" w:hAnsi="Georgia"/>
                <w:sz w:val="24"/>
              </w:rPr>
              <w:t xml:space="preserve"> che prendono il nome di “giapponismo”, calco italiano dal termine francese di </w:t>
            </w:r>
            <w:proofErr w:type="spellStart"/>
            <w:r w:rsidRPr="0038622A">
              <w:rPr>
                <w:rFonts w:ascii="Georgia" w:hAnsi="Georgia"/>
                <w:i/>
                <w:iCs/>
                <w:sz w:val="24"/>
              </w:rPr>
              <w:t>japonisme</w:t>
            </w:r>
            <w:proofErr w:type="spellEnd"/>
            <w:r w:rsidRPr="0038622A">
              <w:rPr>
                <w:rFonts w:ascii="Georgia" w:hAnsi="Georgia"/>
                <w:sz w:val="24"/>
              </w:rPr>
              <w:t xml:space="preserve">. La terza lezione riprenderà quindi, in rapporto alla cultura nipponica, il tema </w:t>
            </w:r>
            <w:r>
              <w:rPr>
                <w:rFonts w:ascii="Georgia" w:hAnsi="Georgia"/>
                <w:sz w:val="24"/>
              </w:rPr>
              <w:t xml:space="preserve">binario </w:t>
            </w:r>
            <w:r w:rsidRPr="0038622A">
              <w:rPr>
                <w:rFonts w:ascii="Georgia" w:hAnsi="Georgia"/>
                <w:sz w:val="24"/>
              </w:rPr>
              <w:t xml:space="preserve">dell’artista </w:t>
            </w:r>
            <w:r>
              <w:rPr>
                <w:rFonts w:ascii="Georgia" w:hAnsi="Georgia"/>
                <w:sz w:val="24"/>
              </w:rPr>
              <w:t>che, dall’Europa, cede al fascino delle</w:t>
            </w:r>
            <w:r w:rsidRPr="0038622A">
              <w:rPr>
                <w:rFonts w:ascii="Georgia" w:hAnsi="Georgia"/>
                <w:sz w:val="24"/>
              </w:rPr>
              <w:t xml:space="preserve"> riviste e </w:t>
            </w:r>
            <w:r>
              <w:rPr>
                <w:rFonts w:ascii="Georgia" w:hAnsi="Georgia"/>
                <w:sz w:val="24"/>
              </w:rPr>
              <w:t xml:space="preserve">delle </w:t>
            </w:r>
            <w:r w:rsidRPr="0038622A">
              <w:rPr>
                <w:rFonts w:ascii="Georgia" w:hAnsi="Georgia"/>
                <w:sz w:val="24"/>
              </w:rPr>
              <w:t xml:space="preserve">stampe giapponesi e, in parallelo, </w:t>
            </w:r>
            <w:r>
              <w:rPr>
                <w:rFonts w:ascii="Georgia" w:hAnsi="Georgia"/>
                <w:sz w:val="24"/>
              </w:rPr>
              <w:t>quello</w:t>
            </w:r>
            <w:r w:rsidRPr="0038622A">
              <w:rPr>
                <w:rFonts w:ascii="Georgia" w:hAnsi="Georgia"/>
                <w:sz w:val="24"/>
              </w:rPr>
              <w:t xml:space="preserve"> dell’artista che </w:t>
            </w:r>
            <w:r>
              <w:rPr>
                <w:rFonts w:ascii="Georgia" w:hAnsi="Georgia"/>
                <w:sz w:val="24"/>
              </w:rPr>
              <w:t>viaggiando</w:t>
            </w:r>
            <w:r w:rsidRPr="0038622A">
              <w:rPr>
                <w:rFonts w:ascii="Georgia" w:hAnsi="Georgia"/>
                <w:sz w:val="24"/>
              </w:rPr>
              <w:t xml:space="preserve"> conosce </w:t>
            </w:r>
            <w:r>
              <w:rPr>
                <w:rFonts w:ascii="Georgia" w:hAnsi="Georgia"/>
                <w:sz w:val="24"/>
              </w:rPr>
              <w:t>invece in prima persona le città e la cultura giapponese</w:t>
            </w:r>
            <w:r w:rsidRPr="0038622A">
              <w:rPr>
                <w:rFonts w:ascii="Georgia" w:hAnsi="Georgia"/>
                <w:sz w:val="24"/>
              </w:rPr>
              <w:t>, come nel caso del genovese Edoardo Chiossone.</w:t>
            </w:r>
          </w:p>
          <w:p w14:paraId="0DA08E97" w14:textId="31188A5D" w:rsidR="00CE0E41" w:rsidRPr="00B64D67" w:rsidRDefault="00CE0E41" w:rsidP="00CB3121">
            <w:pPr>
              <w:rPr>
                <w:rFonts w:cs="Arial"/>
                <w:sz w:val="22"/>
                <w:szCs w:val="22"/>
              </w:rPr>
            </w:pPr>
          </w:p>
        </w:tc>
      </w:tr>
      <w:tr w:rsidR="00CE0E41" w:rsidRPr="009124C2" w14:paraId="4099DA0F" w14:textId="77777777" w:rsidTr="00B64D67">
        <w:trPr>
          <w:trHeight w:val="567"/>
        </w:trPr>
        <w:tc>
          <w:tcPr>
            <w:tcW w:w="385" w:type="dxa"/>
          </w:tcPr>
          <w:p w14:paraId="65B3B4DF" w14:textId="77777777" w:rsidR="00CE0E41" w:rsidRPr="009124C2" w:rsidRDefault="00CE0E41" w:rsidP="00CB3121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639" w:type="dxa"/>
          </w:tcPr>
          <w:p w14:paraId="3A2ECF37" w14:textId="16A8C9F8" w:rsidR="00CE0E41" w:rsidRPr="00EB4BE2" w:rsidRDefault="001D4269" w:rsidP="00CB3121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</w:t>
            </w:r>
            <w:r w:rsidRPr="00EF2000">
              <w:rPr>
                <w:sz w:val="22"/>
                <w:szCs w:val="22"/>
              </w:rPr>
              <w:t>11.2022</w:t>
            </w:r>
          </w:p>
        </w:tc>
        <w:tc>
          <w:tcPr>
            <w:tcW w:w="7487" w:type="dxa"/>
          </w:tcPr>
          <w:p w14:paraId="178D1F82" w14:textId="77777777" w:rsidR="006651B3" w:rsidRPr="0038622A" w:rsidRDefault="006651B3" w:rsidP="006651B3">
            <w:pPr>
              <w:jc w:val="both"/>
              <w:rPr>
                <w:rFonts w:ascii="Georgia" w:hAnsi="Georgia"/>
                <w:sz w:val="24"/>
              </w:rPr>
            </w:pPr>
            <w:r w:rsidRPr="0038622A">
              <w:rPr>
                <w:rFonts w:ascii="Georgia" w:hAnsi="Georgia"/>
                <w:sz w:val="24"/>
              </w:rPr>
              <w:t xml:space="preserve">A partire dalla quarta lezione ci focalizzeremo sull’emergenza orientalista </w:t>
            </w:r>
            <w:r>
              <w:rPr>
                <w:rFonts w:ascii="Georgia" w:hAnsi="Georgia"/>
                <w:sz w:val="24"/>
              </w:rPr>
              <w:t>in ambito</w:t>
            </w:r>
            <w:r w:rsidRPr="0038622A">
              <w:rPr>
                <w:rFonts w:ascii="Georgia" w:hAnsi="Georgia"/>
                <w:sz w:val="24"/>
              </w:rPr>
              <w:t xml:space="preserve"> bergamasc</w:t>
            </w:r>
            <w:r>
              <w:rPr>
                <w:rFonts w:ascii="Georgia" w:hAnsi="Georgia"/>
                <w:sz w:val="24"/>
              </w:rPr>
              <w:t>o. Tale fenomeno</w:t>
            </w:r>
            <w:r w:rsidRPr="0038622A">
              <w:rPr>
                <w:rFonts w:ascii="Georgia" w:hAnsi="Georgia"/>
                <w:sz w:val="24"/>
              </w:rPr>
              <w:t xml:space="preserve">, pur affondando le proprie radici </w:t>
            </w:r>
            <w:r>
              <w:rPr>
                <w:rFonts w:ascii="Georgia" w:hAnsi="Georgia"/>
                <w:sz w:val="24"/>
              </w:rPr>
              <w:t>nel clima culturale dell’Ottocento</w:t>
            </w:r>
            <w:r w:rsidRPr="0038622A">
              <w:rPr>
                <w:rFonts w:ascii="Georgia" w:hAnsi="Georgia"/>
                <w:sz w:val="24"/>
              </w:rPr>
              <w:t xml:space="preserve"> </w:t>
            </w:r>
            <w:r>
              <w:rPr>
                <w:rFonts w:ascii="Georgia" w:hAnsi="Georgia"/>
                <w:sz w:val="24"/>
              </w:rPr>
              <w:t>sviluppa i suoi esiti più interessanti nella</w:t>
            </w:r>
            <w:r w:rsidRPr="0038622A">
              <w:rPr>
                <w:rFonts w:ascii="Georgia" w:hAnsi="Georgia"/>
                <w:sz w:val="24"/>
              </w:rPr>
              <w:t xml:space="preserve"> prima metà del secolo successivo, andando a intersecare </w:t>
            </w:r>
            <w:r>
              <w:rPr>
                <w:rFonts w:ascii="Georgia" w:hAnsi="Georgia"/>
                <w:sz w:val="24"/>
              </w:rPr>
              <w:t>la sfera del colonialismo</w:t>
            </w:r>
            <w:r w:rsidRPr="0038622A">
              <w:rPr>
                <w:rFonts w:ascii="Georgia" w:hAnsi="Georgia"/>
                <w:sz w:val="24"/>
              </w:rPr>
              <w:t xml:space="preserve">. </w:t>
            </w:r>
            <w:r>
              <w:rPr>
                <w:rFonts w:ascii="Georgia" w:hAnsi="Georgia"/>
                <w:sz w:val="24"/>
              </w:rPr>
              <w:t>Nel</w:t>
            </w:r>
            <w:r w:rsidRPr="0038622A">
              <w:rPr>
                <w:rFonts w:ascii="Georgia" w:hAnsi="Georgia"/>
                <w:sz w:val="24"/>
              </w:rPr>
              <w:t xml:space="preserve"> 1923 Giorgio Oprandi e Luigi Brignoli decidono di intraprendere insieme un viaggio in Algeria. La “fascinazione del deserto” avrà esiti differenti nel percorso artistico di questi due orientalisti bergamaschi di cui ripercorreremo i momenti salienti </w:t>
            </w:r>
            <w:r>
              <w:rPr>
                <w:rFonts w:ascii="Georgia" w:hAnsi="Georgia"/>
                <w:sz w:val="24"/>
              </w:rPr>
              <w:t>attraverso la</w:t>
            </w:r>
            <w:r w:rsidRPr="0038622A">
              <w:rPr>
                <w:rFonts w:ascii="Georgia" w:hAnsi="Georgia"/>
                <w:sz w:val="24"/>
              </w:rPr>
              <w:t xml:space="preserve"> loro biografia e </w:t>
            </w:r>
            <w:r>
              <w:rPr>
                <w:rFonts w:ascii="Georgia" w:hAnsi="Georgia"/>
                <w:sz w:val="24"/>
              </w:rPr>
              <w:t>le</w:t>
            </w:r>
            <w:r w:rsidRPr="0038622A">
              <w:rPr>
                <w:rFonts w:ascii="Georgia" w:hAnsi="Georgia"/>
                <w:sz w:val="24"/>
              </w:rPr>
              <w:t xml:space="preserve"> loro opere più celebri.</w:t>
            </w:r>
          </w:p>
          <w:p w14:paraId="30D042A7" w14:textId="207259A0" w:rsidR="00CE0E41" w:rsidRPr="00B64D67" w:rsidRDefault="00CE0E41" w:rsidP="007E683C">
            <w:pPr>
              <w:rPr>
                <w:rFonts w:cs="Arial"/>
                <w:sz w:val="22"/>
                <w:szCs w:val="22"/>
              </w:rPr>
            </w:pPr>
          </w:p>
        </w:tc>
      </w:tr>
      <w:tr w:rsidR="00CE0E41" w:rsidRPr="009124C2" w14:paraId="5E54F49D" w14:textId="77777777" w:rsidTr="00B64D67">
        <w:trPr>
          <w:trHeight w:val="567"/>
        </w:trPr>
        <w:tc>
          <w:tcPr>
            <w:tcW w:w="385" w:type="dxa"/>
          </w:tcPr>
          <w:p w14:paraId="694F3FAC" w14:textId="77777777" w:rsidR="00CE0E41" w:rsidRPr="009124C2" w:rsidRDefault="00CE0E41" w:rsidP="00CB3121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639" w:type="dxa"/>
          </w:tcPr>
          <w:p w14:paraId="204A9B9A" w14:textId="122C5F23" w:rsidR="00CE0E41" w:rsidRPr="009124C2" w:rsidRDefault="001D4269" w:rsidP="00CB3121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</w:t>
            </w:r>
            <w:r w:rsidRPr="00EF2000">
              <w:rPr>
                <w:sz w:val="22"/>
                <w:szCs w:val="22"/>
              </w:rPr>
              <w:t>11.2022</w:t>
            </w:r>
          </w:p>
        </w:tc>
        <w:tc>
          <w:tcPr>
            <w:tcW w:w="7487" w:type="dxa"/>
          </w:tcPr>
          <w:p w14:paraId="0D84BF3C" w14:textId="77777777" w:rsidR="006651B3" w:rsidRPr="0038622A" w:rsidRDefault="006651B3" w:rsidP="006651B3">
            <w:pPr>
              <w:jc w:val="both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 xml:space="preserve">Il discorso iniziato nella quarta lezione troverà compimento attraverso l’analisi di una seconda coppia di orientalisti bergamaschi, quella composta da Romualdo Locatelli ed Ernesto Quarti Marchiò. Come nel caso di Oprandi e di Brignoli, anche questi due pittori bergamaschi nel 1927 intraprenderanno insieme l’avventura africana, soggiornando in Tunisia. </w:t>
            </w:r>
          </w:p>
          <w:p w14:paraId="69402EEC" w14:textId="05EDEA47" w:rsidR="00CE0E41" w:rsidRPr="00B64D67" w:rsidRDefault="00CE0E41" w:rsidP="007E683C">
            <w:pPr>
              <w:rPr>
                <w:rFonts w:cs="Arial"/>
                <w:i/>
                <w:iCs/>
                <w:sz w:val="22"/>
                <w:szCs w:val="22"/>
              </w:rPr>
            </w:pPr>
          </w:p>
        </w:tc>
      </w:tr>
    </w:tbl>
    <w:p w14:paraId="5C7D55D2" w14:textId="77777777" w:rsidR="00CE0E41" w:rsidRPr="007E6AB1" w:rsidRDefault="00CE0E41" w:rsidP="00CE0E41">
      <w:pPr>
        <w:rPr>
          <w:rFonts w:ascii="Times New Roman" w:hAnsi="Times New Roman"/>
        </w:rPr>
      </w:pPr>
    </w:p>
    <w:p w14:paraId="4F524436" w14:textId="77777777" w:rsidR="00CE0E41" w:rsidRDefault="00CE0E41" w:rsidP="00CE0E41">
      <w:pPr>
        <w:rPr>
          <w:b/>
          <w:sz w:val="24"/>
        </w:rPr>
      </w:pPr>
    </w:p>
    <w:p w14:paraId="220FAD2D" w14:textId="77777777" w:rsidR="00CE0E41" w:rsidRPr="0096636E" w:rsidRDefault="00CE0E41" w:rsidP="00CE0E41">
      <w:pPr>
        <w:rPr>
          <w:b/>
          <w:sz w:val="24"/>
        </w:rPr>
      </w:pPr>
    </w:p>
    <w:p w14:paraId="4E735DDB" w14:textId="77777777" w:rsidR="00CE0E41" w:rsidRPr="00523CC4" w:rsidRDefault="00CE0E41" w:rsidP="00CE0E41">
      <w:pPr>
        <w:rPr>
          <w:sz w:val="22"/>
          <w:szCs w:val="22"/>
        </w:rPr>
      </w:pPr>
    </w:p>
    <w:p w14:paraId="68E223C5" w14:textId="77777777" w:rsidR="00CE0E41" w:rsidRDefault="00CE0E41" w:rsidP="00CE0E41">
      <w:pPr>
        <w:rPr>
          <w:sz w:val="20"/>
          <w:szCs w:val="20"/>
        </w:rPr>
      </w:pPr>
    </w:p>
    <w:p w14:paraId="282D5986" w14:textId="77777777" w:rsidR="00CE0E41" w:rsidRDefault="00CE0E41"/>
    <w:sectPr w:rsidR="00CE0E41" w:rsidSect="00CE0E41">
      <w:pgSz w:w="11906" w:h="16838"/>
      <w:pgMar w:top="567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lite">
    <w:altName w:val="Calibri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E41"/>
    <w:rsid w:val="00063365"/>
    <w:rsid w:val="0006714E"/>
    <w:rsid w:val="0007529D"/>
    <w:rsid w:val="000E5061"/>
    <w:rsid w:val="001D4269"/>
    <w:rsid w:val="00262A85"/>
    <w:rsid w:val="00422C2B"/>
    <w:rsid w:val="00437D8A"/>
    <w:rsid w:val="00565751"/>
    <w:rsid w:val="006651B3"/>
    <w:rsid w:val="00753B13"/>
    <w:rsid w:val="007E683C"/>
    <w:rsid w:val="00967B0C"/>
    <w:rsid w:val="00B64D67"/>
    <w:rsid w:val="00CB6454"/>
    <w:rsid w:val="00CE0E41"/>
    <w:rsid w:val="00EF2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BB918"/>
  <w15:chartTrackingRefBased/>
  <w15:docId w15:val="{D2859FCA-8EB7-4A86-AB1B-86ABC7E95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E0E41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EF2000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NORMALE">
    <w:name w:val="TESTO NORMALE"/>
    <w:rsid w:val="00CE0E41"/>
    <w:pPr>
      <w:spacing w:before="240" w:after="0" w:line="360" w:lineRule="atLeast"/>
      <w:jc w:val="both"/>
    </w:pPr>
    <w:rPr>
      <w:rFonts w:ascii="elite" w:eastAsia="Times New Roman" w:hAnsi="elite" w:cs="Times New Roman"/>
      <w:sz w:val="20"/>
      <w:szCs w:val="20"/>
      <w:lang w:eastAsia="it-IT"/>
    </w:rPr>
  </w:style>
  <w:style w:type="paragraph" w:customStyle="1" w:styleId="Corpo">
    <w:name w:val="Corpo"/>
    <w:rsid w:val="00CE0E41"/>
    <w:pPr>
      <w:spacing w:after="0" w:line="240" w:lineRule="auto"/>
    </w:pPr>
    <w:rPr>
      <w:rFonts w:ascii="Helvetica" w:eastAsia="Arial Unicode MS" w:hAnsi="Arial Unicode MS" w:cs="Arial Unicode MS"/>
      <w:color w:val="000000"/>
      <w:lang w:eastAsia="it-IT"/>
    </w:rPr>
  </w:style>
  <w:style w:type="paragraph" w:styleId="Intestazione">
    <w:name w:val="header"/>
    <w:basedOn w:val="Normale"/>
    <w:link w:val="IntestazioneCarattere"/>
    <w:rsid w:val="00CE0E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E0E41"/>
    <w:rPr>
      <w:rFonts w:ascii="Arial" w:eastAsia="Times New Roman" w:hAnsi="Arial" w:cs="Times New Roman"/>
      <w:sz w:val="28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F2000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4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715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Quadri</dc:creator>
  <cp:keywords/>
  <dc:description/>
  <cp:lastModifiedBy>Donata Longoni</cp:lastModifiedBy>
  <cp:revision>4</cp:revision>
  <dcterms:created xsi:type="dcterms:W3CDTF">2022-06-17T15:10:00Z</dcterms:created>
  <dcterms:modified xsi:type="dcterms:W3CDTF">2022-06-18T19:17:00Z</dcterms:modified>
</cp:coreProperties>
</file>