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1F15E57"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A49C3">
        <w:rPr>
          <w:b/>
          <w:bCs/>
          <w:sz w:val="36"/>
        </w:rPr>
        <w:t>À</w:t>
      </w:r>
      <w:r>
        <w:rPr>
          <w:b/>
          <w:bCs/>
          <w:sz w:val="36"/>
        </w:rPr>
        <w:t xml:space="preserve">- </w:t>
      </w:r>
      <w:r>
        <w:rPr>
          <w:b/>
          <w:bCs/>
          <w:sz w:val="44"/>
        </w:rPr>
        <w:t xml:space="preserve"> 202</w:t>
      </w:r>
      <w:r w:rsidR="00967B0C">
        <w:rPr>
          <w:b/>
          <w:bCs/>
          <w:sz w:val="44"/>
        </w:rPr>
        <w:t>2</w:t>
      </w:r>
      <w:r>
        <w:rPr>
          <w:b/>
          <w:bCs/>
          <w:sz w:val="44"/>
        </w:rPr>
        <w:t>/2</w:t>
      </w:r>
      <w:r w:rsidR="00967B0C">
        <w:rPr>
          <w:b/>
          <w:bCs/>
          <w:sz w:val="44"/>
        </w:rPr>
        <w:t>3</w:t>
      </w:r>
    </w:p>
    <w:p w14:paraId="740E9E12" w14:textId="77777777" w:rsidR="00CE0E41" w:rsidRDefault="00CE0E41" w:rsidP="00CE0E41">
      <w:pPr>
        <w:pStyle w:val="Intestazione"/>
        <w:rPr>
          <w:b/>
          <w:bCs/>
          <w:color w:val="008000"/>
          <w:sz w:val="24"/>
        </w:rPr>
      </w:pPr>
      <w:r>
        <w:rPr>
          <w:color w:val="FF0000"/>
        </w:rPr>
        <w:t xml:space="preserve">                                                           </w:t>
      </w:r>
      <w:r w:rsidRPr="00CD306F">
        <w:rPr>
          <w:color w:val="00B050"/>
        </w:rPr>
        <w:t>Bergamo -</w:t>
      </w:r>
      <w:r w:rsidRPr="00CD306F">
        <w:rPr>
          <w:b/>
          <w:color w:val="00B050"/>
        </w:rPr>
        <w:t xml:space="preserve"> </w:t>
      </w:r>
      <w:r w:rsidRPr="00CD306F">
        <w:rPr>
          <w:b/>
          <w:bCs/>
          <w:color w:val="00B050"/>
          <w:sz w:val="24"/>
        </w:rPr>
        <w:t>PRIMA FASE</w:t>
      </w: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57"/>
        <w:gridCol w:w="894"/>
        <w:gridCol w:w="6783"/>
      </w:tblGrid>
      <w:tr w:rsidR="00B74568" w:rsidRPr="00F028A8" w14:paraId="1E942FA0" w14:textId="77777777" w:rsidTr="00B74568">
        <w:trPr>
          <w:trHeight w:val="882"/>
        </w:trPr>
        <w:tc>
          <w:tcPr>
            <w:tcW w:w="1957" w:type="dxa"/>
            <w:vAlign w:val="center"/>
          </w:tcPr>
          <w:p w14:paraId="7401161C" w14:textId="77777777" w:rsidR="00B74568" w:rsidRPr="009124C2" w:rsidRDefault="00B74568" w:rsidP="00565751">
            <w:pPr>
              <w:jc w:val="center"/>
              <w:rPr>
                <w:szCs w:val="28"/>
              </w:rPr>
            </w:pPr>
            <w:r w:rsidRPr="009124C2">
              <w:rPr>
                <w:szCs w:val="28"/>
              </w:rPr>
              <w:t>Modulo  n°</w:t>
            </w:r>
          </w:p>
        </w:tc>
        <w:tc>
          <w:tcPr>
            <w:tcW w:w="894" w:type="dxa"/>
            <w:vAlign w:val="center"/>
          </w:tcPr>
          <w:p w14:paraId="68BA21B0" w14:textId="25B824E2" w:rsidR="00B74568" w:rsidRPr="009124C2" w:rsidRDefault="00B74568" w:rsidP="00CB3121">
            <w:pPr>
              <w:jc w:val="center"/>
              <w:rPr>
                <w:b/>
                <w:sz w:val="40"/>
                <w:szCs w:val="40"/>
              </w:rPr>
            </w:pPr>
            <w:r>
              <w:rPr>
                <w:b/>
                <w:sz w:val="40"/>
                <w:szCs w:val="40"/>
              </w:rPr>
              <w:t>27</w:t>
            </w:r>
          </w:p>
        </w:tc>
        <w:tc>
          <w:tcPr>
            <w:tcW w:w="6783" w:type="dxa"/>
            <w:vAlign w:val="center"/>
          </w:tcPr>
          <w:p w14:paraId="47AB3DF8" w14:textId="1ADC2A08" w:rsidR="00B74568" w:rsidRPr="00B74568" w:rsidRDefault="00B74568" w:rsidP="00B74568">
            <w:pPr>
              <w:rPr>
                <w:b/>
                <w:bCs/>
                <w:i/>
                <w:iCs/>
                <w:szCs w:val="28"/>
              </w:rPr>
            </w:pPr>
            <w:r w:rsidRPr="00B74568">
              <w:rPr>
                <w:b/>
                <w:bCs/>
                <w:i/>
                <w:iCs/>
                <w:szCs w:val="28"/>
              </w:rPr>
              <w:t>L’ARTE E LA MEMORIA – IL FANTASTICO MONDO DELLE CASE-MUSEO</w:t>
            </w:r>
            <w:r w:rsidRPr="00B74568">
              <w:rPr>
                <w:b/>
                <w:i/>
                <w:iCs/>
                <w:szCs w:val="28"/>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23C1307D" w:rsidR="00CE0E41" w:rsidRPr="00B74568" w:rsidRDefault="004A49C3" w:rsidP="00D20F5C">
            <w:pPr>
              <w:spacing w:line="360" w:lineRule="auto"/>
              <w:jc w:val="both"/>
              <w:rPr>
                <w:rFonts w:cs="Arial"/>
                <w:sz w:val="22"/>
                <w:szCs w:val="22"/>
              </w:rPr>
            </w:pPr>
            <w:r w:rsidRPr="00B74568">
              <w:rPr>
                <w:rFonts w:cs="Arial"/>
                <w:sz w:val="22"/>
                <w:szCs w:val="22"/>
              </w:rPr>
              <w:t>Alessandro Biella</w:t>
            </w:r>
          </w:p>
        </w:tc>
      </w:tr>
      <w:tr w:rsidR="00CE0E41" w:rsidRPr="009124C2" w14:paraId="0677E990" w14:textId="77777777" w:rsidTr="00B74568">
        <w:trPr>
          <w:trHeight w:val="348"/>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312F6C12" w:rsidR="004A49C3" w:rsidRPr="009124C2" w:rsidRDefault="004A49C3" w:rsidP="00D20F5C">
            <w:pPr>
              <w:spacing w:line="360" w:lineRule="auto"/>
              <w:rPr>
                <w:sz w:val="22"/>
                <w:szCs w:val="22"/>
              </w:rPr>
            </w:pPr>
            <w:r>
              <w:rPr>
                <w:sz w:val="22"/>
                <w:szCs w:val="22"/>
              </w:rPr>
              <w:t>Giovedì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6F387560" w:rsidR="00CE0E41" w:rsidRPr="009124C2" w:rsidRDefault="00D20F5C" w:rsidP="00D20F5C">
            <w:pPr>
              <w:spacing w:line="360" w:lineRule="auto"/>
              <w:rPr>
                <w:sz w:val="22"/>
                <w:szCs w:val="22"/>
              </w:rPr>
            </w:pPr>
            <w:r>
              <w:rPr>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6968601A" w:rsidR="00CE0E41" w:rsidRPr="009124C2" w:rsidRDefault="00CE0E41" w:rsidP="00D20F5C">
            <w:pPr>
              <w:spacing w:line="360" w:lineRule="auto"/>
              <w:rPr>
                <w:sz w:val="22"/>
                <w:szCs w:val="22"/>
              </w:rPr>
            </w:pPr>
            <w:r w:rsidRPr="00556552">
              <w:rPr>
                <w:sz w:val="22"/>
                <w:szCs w:val="22"/>
              </w:rPr>
              <w:t xml:space="preserve">Dal </w:t>
            </w:r>
            <w:r w:rsidR="00967B0C">
              <w:rPr>
                <w:sz w:val="22"/>
                <w:szCs w:val="22"/>
              </w:rPr>
              <w:t>2</w:t>
            </w:r>
            <w:r w:rsidR="004A49C3">
              <w:rPr>
                <w:sz w:val="22"/>
                <w:szCs w:val="22"/>
              </w:rPr>
              <w:t>9</w:t>
            </w:r>
            <w:r>
              <w:rPr>
                <w:sz w:val="22"/>
                <w:szCs w:val="22"/>
              </w:rPr>
              <w:t>.</w:t>
            </w:r>
            <w:r w:rsidR="004A49C3">
              <w:rPr>
                <w:sz w:val="22"/>
                <w:szCs w:val="22"/>
              </w:rPr>
              <w:t>0</w:t>
            </w:r>
            <w:r w:rsidR="00967B0C">
              <w:rPr>
                <w:sz w:val="22"/>
                <w:szCs w:val="22"/>
              </w:rPr>
              <w:t>9</w:t>
            </w:r>
            <w:r>
              <w:rPr>
                <w:sz w:val="22"/>
                <w:szCs w:val="22"/>
              </w:rPr>
              <w:t>.202</w:t>
            </w:r>
            <w:r w:rsidR="000E5061">
              <w:rPr>
                <w:sz w:val="22"/>
                <w:szCs w:val="22"/>
              </w:rPr>
              <w:t>2</w:t>
            </w:r>
            <w:r w:rsidRPr="00556552">
              <w:rPr>
                <w:sz w:val="22"/>
                <w:szCs w:val="22"/>
              </w:rPr>
              <w:t xml:space="preserve"> al </w:t>
            </w:r>
            <w:r w:rsidR="004A49C3">
              <w:rPr>
                <w:sz w:val="22"/>
                <w:szCs w:val="22"/>
              </w:rPr>
              <w:t>03</w:t>
            </w:r>
            <w:r>
              <w:rPr>
                <w:sz w:val="22"/>
                <w:szCs w:val="22"/>
              </w:rPr>
              <w:t>.1</w:t>
            </w:r>
            <w:r w:rsidR="000E5061">
              <w:rPr>
                <w:sz w:val="22"/>
                <w:szCs w:val="22"/>
              </w:rPr>
              <w:t>1</w:t>
            </w:r>
            <w:r w:rsidRPr="00556552">
              <w:rPr>
                <w:sz w:val="22"/>
                <w:szCs w:val="22"/>
              </w:rPr>
              <w:t>.20</w:t>
            </w:r>
            <w:r>
              <w:rPr>
                <w:sz w:val="22"/>
                <w:szCs w:val="22"/>
              </w:rPr>
              <w:t>2</w:t>
            </w:r>
            <w:r w:rsidR="000E5061">
              <w:rPr>
                <w:sz w:val="22"/>
                <w:szCs w:val="22"/>
              </w:rPr>
              <w:t>2</w:t>
            </w:r>
            <w:r w:rsidRPr="00556552">
              <w:rPr>
                <w:sz w:val="22"/>
                <w:szCs w:val="22"/>
              </w:rPr>
              <w:t xml:space="preserve"> </w:t>
            </w:r>
            <w:r w:rsidR="004A49C3">
              <w:rPr>
                <w:sz w:val="22"/>
                <w:szCs w:val="22"/>
              </w:rPr>
              <w:t>(6 incontri)</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3A6BD96F" w:rsidR="00CE0E41" w:rsidRPr="009124C2" w:rsidRDefault="004A49C3" w:rsidP="00D20F5C">
            <w:pPr>
              <w:spacing w:line="360" w:lineRule="auto"/>
              <w:jc w:val="both"/>
              <w:rPr>
                <w:sz w:val="22"/>
                <w:szCs w:val="22"/>
              </w:rPr>
            </w:pPr>
            <w:r>
              <w:rPr>
                <w:sz w:val="22"/>
                <w:szCs w:val="22"/>
              </w:rPr>
              <w:t>Mutuo Soccorso (€</w:t>
            </w:r>
            <w:r w:rsidR="00D20F5C">
              <w:rPr>
                <w:sz w:val="22"/>
                <w:szCs w:val="22"/>
              </w:rPr>
              <w:t xml:space="preserve"> </w:t>
            </w:r>
            <w:r>
              <w:rPr>
                <w:sz w:val="22"/>
                <w:szCs w:val="22"/>
              </w:rPr>
              <w:t>24,00)</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37545C76" w:rsidR="00CE0E41" w:rsidRPr="004A49C3" w:rsidRDefault="004A49C3" w:rsidP="00D20F5C">
            <w:pPr>
              <w:spacing w:line="360" w:lineRule="auto"/>
              <w:jc w:val="both"/>
              <w:rPr>
                <w:sz w:val="22"/>
                <w:szCs w:val="22"/>
              </w:rPr>
            </w:pPr>
            <w:r>
              <w:rPr>
                <w:b/>
                <w:bCs/>
                <w:sz w:val="22"/>
                <w:szCs w:val="22"/>
              </w:rPr>
              <w:t xml:space="preserve">Storia dell’arte </w:t>
            </w:r>
            <w:r>
              <w:rPr>
                <w:sz w:val="22"/>
                <w:szCs w:val="22"/>
              </w:rPr>
              <w:t>(max</w:t>
            </w:r>
            <w:r w:rsidR="00D20F5C">
              <w:rPr>
                <w:sz w:val="22"/>
                <w:szCs w:val="22"/>
              </w:rPr>
              <w:t xml:space="preserve"> 60)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5A521361" w:rsidR="00CE0E41" w:rsidRPr="00B74568" w:rsidRDefault="00D20F5C" w:rsidP="00B74568">
            <w:pPr>
              <w:spacing w:line="276" w:lineRule="auto"/>
              <w:jc w:val="both"/>
              <w:rPr>
                <w:i/>
                <w:iCs/>
                <w:sz w:val="22"/>
                <w:szCs w:val="22"/>
              </w:rPr>
            </w:pPr>
            <w:r w:rsidRPr="00D20F5C">
              <w:rPr>
                <w:i/>
                <w:iCs/>
                <w:sz w:val="22"/>
                <w:szCs w:val="22"/>
              </w:rPr>
              <w:t>Tra le diverse tipologie di museo create nel corso dei secoli, una delle più affascinanti è senza dubbio la casa-museo: un’abitazione arredata dal proprio inquilino per riflettere il suo amore per l’arte (o per un determinato tipo di manufatto storico), e trasformata in museo con il progetto di donarla alla collettività dopo la propria morte, magari con la disposizione di portare avanti, anche in futuro, il progetto da lui intrapreso. Molte si trovano vicino a noi: spesso gestite da fondazioni private, sono come piccoli scrigni preziosi, nascosti nelle nostre città, protagonisti e innovatori della nostra vita culturale. Questo corso porterà a scoprire la storia delle case-museo e di alcuni degli esempi più belli, anche molto vicino a noi.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19BE46B5"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B64D67">
        <w:trPr>
          <w:trHeight w:val="564"/>
        </w:trPr>
        <w:tc>
          <w:tcPr>
            <w:tcW w:w="385" w:type="dxa"/>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tcPr>
          <w:p w14:paraId="15607591" w14:textId="2176CFF8" w:rsidR="00CE0E41" w:rsidRPr="009124C2" w:rsidRDefault="00D20F5C" w:rsidP="00CB3121">
            <w:pPr>
              <w:ind w:left="57"/>
              <w:rPr>
                <w:sz w:val="22"/>
                <w:szCs w:val="22"/>
              </w:rPr>
            </w:pPr>
            <w:r>
              <w:rPr>
                <w:sz w:val="22"/>
                <w:szCs w:val="22"/>
              </w:rPr>
              <w:t>29.09.2022</w:t>
            </w:r>
          </w:p>
        </w:tc>
        <w:tc>
          <w:tcPr>
            <w:tcW w:w="7487" w:type="dxa"/>
          </w:tcPr>
          <w:p w14:paraId="49AE6B16" w14:textId="77777777" w:rsidR="00D20F5C" w:rsidRPr="00305616" w:rsidRDefault="00D20F5C" w:rsidP="00D20F5C">
            <w:pPr>
              <w:jc w:val="both"/>
              <w:rPr>
                <w:sz w:val="22"/>
                <w:szCs w:val="22"/>
              </w:rPr>
            </w:pPr>
            <w:r w:rsidRPr="00305616">
              <w:rPr>
                <w:b/>
                <w:bCs/>
                <w:sz w:val="22"/>
                <w:szCs w:val="22"/>
              </w:rPr>
              <w:t>Le “stanze delle meraviglie”.</w:t>
            </w:r>
            <w:r w:rsidRPr="00305616">
              <w:rPr>
                <w:sz w:val="22"/>
                <w:szCs w:val="22"/>
              </w:rPr>
              <w:t xml:space="preserve"> In questa prima lezione si ripercorrerà la storia delle case-museo, nate come i musei “pubblici” in epoca rinascimentale, attraverso le </w:t>
            </w:r>
            <w:r w:rsidRPr="00305616">
              <w:rPr>
                <w:i/>
                <w:iCs/>
                <w:sz w:val="22"/>
                <w:szCs w:val="22"/>
              </w:rPr>
              <w:t>Wunderkammer</w:t>
            </w:r>
            <w:r w:rsidRPr="00305616">
              <w:rPr>
                <w:sz w:val="22"/>
                <w:szCs w:val="22"/>
              </w:rPr>
              <w:t xml:space="preserve"> ricolme di oggetti particolari ed esotici raccolti da uomini di cultura, filosofi, medici, alchimisti e altre figure affascinate dal mondo e dalla sua enorme varietà. Ma sono i nobili, nei loro palazzi, a dare vita a collezioni dove si intrecciano tra di loro il mecenatismo verso gli artisti, il prestigio della casata, un messaggio potente da trasmettere, come ad esempio avvenne a Roma con i Farnese. Infine, la “vera esplosione” del fenomeno, tra Settecento e Ottocento, quando i borghesi e i “professionisti” dell’arte prendono il posto dei nobili.</w:t>
            </w:r>
          </w:p>
          <w:p w14:paraId="5C2B06AB" w14:textId="112D67E9" w:rsidR="00CE0E41" w:rsidRPr="00305616" w:rsidRDefault="00CE0E41" w:rsidP="00D20F5C">
            <w:pPr>
              <w:jc w:val="both"/>
              <w:rPr>
                <w:rFonts w:cs="Arial"/>
                <w:sz w:val="22"/>
                <w:szCs w:val="22"/>
              </w:rPr>
            </w:pPr>
          </w:p>
        </w:tc>
      </w:tr>
      <w:tr w:rsidR="00CE0E41" w:rsidRPr="009124C2" w14:paraId="14CE0752" w14:textId="77777777" w:rsidTr="00B64D67">
        <w:trPr>
          <w:trHeight w:val="567"/>
        </w:trPr>
        <w:tc>
          <w:tcPr>
            <w:tcW w:w="385" w:type="dxa"/>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tcPr>
          <w:p w14:paraId="509A4E7E" w14:textId="18CF6828" w:rsidR="00CE0E41" w:rsidRPr="009124C2" w:rsidRDefault="00262A85" w:rsidP="00CB3121">
            <w:pPr>
              <w:ind w:left="57"/>
              <w:rPr>
                <w:sz w:val="22"/>
                <w:szCs w:val="22"/>
              </w:rPr>
            </w:pPr>
            <w:r>
              <w:rPr>
                <w:sz w:val="22"/>
                <w:szCs w:val="22"/>
              </w:rPr>
              <w:t>0</w:t>
            </w:r>
            <w:r w:rsidR="00D20F5C">
              <w:rPr>
                <w:sz w:val="22"/>
                <w:szCs w:val="22"/>
              </w:rPr>
              <w:t>6</w:t>
            </w:r>
            <w:r w:rsidR="00CE0E41">
              <w:rPr>
                <w:sz w:val="22"/>
                <w:szCs w:val="22"/>
              </w:rPr>
              <w:t>.10.202</w:t>
            </w:r>
            <w:r>
              <w:rPr>
                <w:sz w:val="22"/>
                <w:szCs w:val="22"/>
              </w:rPr>
              <w:t>2</w:t>
            </w:r>
          </w:p>
        </w:tc>
        <w:tc>
          <w:tcPr>
            <w:tcW w:w="7487" w:type="dxa"/>
          </w:tcPr>
          <w:p w14:paraId="249D763B" w14:textId="77777777" w:rsidR="00D20F5C" w:rsidRPr="00305616" w:rsidRDefault="00D20F5C" w:rsidP="00D20F5C">
            <w:pPr>
              <w:jc w:val="both"/>
              <w:rPr>
                <w:sz w:val="22"/>
                <w:szCs w:val="22"/>
              </w:rPr>
            </w:pPr>
            <w:r w:rsidRPr="00305616">
              <w:rPr>
                <w:b/>
                <w:bCs/>
                <w:sz w:val="22"/>
                <w:szCs w:val="22"/>
              </w:rPr>
              <w:t>Il museo Poldi Pezzoli</w:t>
            </w:r>
            <w:r w:rsidRPr="00305616">
              <w:rPr>
                <w:sz w:val="22"/>
                <w:szCs w:val="22"/>
              </w:rPr>
              <w:t>. Gian Giacomo Poldi Pezzoli (1822-1879), discendente di alcune delle più importanti famiglie di collezionisti milanesi, ebbe molti interessi nella sua vita: politico, patriota del Risorgimento, collezionista. In contatto con famosi artisti e storici dell’arte, diede vita nel suo palazzo a una collezione dove a fianco degli artisti italiani più celebri (Perugino, Piero della Francesca, Botticelli, Bellini, Mantegna…) comparivano arredi, gioielli, armature, il tutto sistemato entro stanze decorate “in stile” dai migliori artigiani della città. Un museo ancora oggi “vivo” grazie alle continue donazioni, che ha saputo superare varie difficoltà (non ultime un bombardamento e una pandemia…), e dare un esempio di come, anche con risorse limitate, si possa offrire ai propri visitatori un’esperienza unica.</w:t>
            </w:r>
          </w:p>
          <w:p w14:paraId="4AC22338" w14:textId="77008A75" w:rsidR="00CE0E41" w:rsidRPr="00305616" w:rsidRDefault="00CE0E41" w:rsidP="00CB3121">
            <w:pPr>
              <w:rPr>
                <w:rFonts w:cs="Arial"/>
                <w:sz w:val="22"/>
                <w:szCs w:val="22"/>
              </w:rPr>
            </w:pPr>
          </w:p>
        </w:tc>
      </w:tr>
      <w:tr w:rsidR="00CE0E41" w:rsidRPr="009124C2" w14:paraId="638AFA5D" w14:textId="77777777" w:rsidTr="00B64D67">
        <w:trPr>
          <w:trHeight w:val="567"/>
        </w:trPr>
        <w:tc>
          <w:tcPr>
            <w:tcW w:w="385" w:type="dxa"/>
          </w:tcPr>
          <w:p w14:paraId="3EFB7E73" w14:textId="77777777" w:rsidR="00CE0E41" w:rsidRPr="009124C2" w:rsidRDefault="00CE0E41" w:rsidP="00CB3121">
            <w:pPr>
              <w:rPr>
                <w:rFonts w:cs="Arial"/>
                <w:b/>
                <w:bCs/>
                <w:sz w:val="22"/>
                <w:szCs w:val="22"/>
              </w:rPr>
            </w:pPr>
            <w:r w:rsidRPr="009124C2">
              <w:rPr>
                <w:rFonts w:cs="Arial"/>
                <w:b/>
                <w:bCs/>
                <w:sz w:val="22"/>
                <w:szCs w:val="22"/>
              </w:rPr>
              <w:lastRenderedPageBreak/>
              <w:t>3</w:t>
            </w:r>
          </w:p>
        </w:tc>
        <w:tc>
          <w:tcPr>
            <w:tcW w:w="1639" w:type="dxa"/>
          </w:tcPr>
          <w:p w14:paraId="512EDB51" w14:textId="6E22FF83" w:rsidR="00CE0E41" w:rsidRPr="009124C2" w:rsidRDefault="00CE0E41" w:rsidP="00CB3121">
            <w:pPr>
              <w:ind w:left="57"/>
              <w:rPr>
                <w:sz w:val="22"/>
                <w:szCs w:val="22"/>
              </w:rPr>
            </w:pPr>
            <w:r>
              <w:rPr>
                <w:sz w:val="22"/>
                <w:szCs w:val="22"/>
              </w:rPr>
              <w:t>1</w:t>
            </w:r>
            <w:r w:rsidR="00D20F5C">
              <w:rPr>
                <w:sz w:val="22"/>
                <w:szCs w:val="22"/>
              </w:rPr>
              <w:t>3</w:t>
            </w:r>
            <w:r>
              <w:rPr>
                <w:sz w:val="22"/>
                <w:szCs w:val="22"/>
              </w:rPr>
              <w:t>.10.202</w:t>
            </w:r>
            <w:r w:rsidR="00262A85">
              <w:rPr>
                <w:sz w:val="22"/>
                <w:szCs w:val="22"/>
              </w:rPr>
              <w:t>2</w:t>
            </w:r>
          </w:p>
        </w:tc>
        <w:tc>
          <w:tcPr>
            <w:tcW w:w="7487" w:type="dxa"/>
          </w:tcPr>
          <w:p w14:paraId="76079EA7" w14:textId="77777777" w:rsidR="00CE0E41" w:rsidRPr="00305616" w:rsidRDefault="00D20F5C" w:rsidP="00D20F5C">
            <w:pPr>
              <w:jc w:val="both"/>
              <w:rPr>
                <w:sz w:val="22"/>
                <w:szCs w:val="22"/>
              </w:rPr>
            </w:pPr>
            <w:r w:rsidRPr="00305616">
              <w:rPr>
                <w:b/>
                <w:bCs/>
                <w:sz w:val="22"/>
                <w:szCs w:val="22"/>
              </w:rPr>
              <w:t>Altre case museo: viaggio in Lombardia</w:t>
            </w:r>
            <w:r w:rsidRPr="00305616">
              <w:rPr>
                <w:sz w:val="22"/>
                <w:szCs w:val="22"/>
              </w:rPr>
              <w:t xml:space="preserve">. Una lezione all’insegna dell’esplorazione di altri esempi di case museo vicine a noi: dal museo Bagatti Valsecchi di Milano, alla villa Necchi Campiglio (non un palazzo, ma una vera e propria residenza costruita </w:t>
            </w:r>
            <w:r w:rsidRPr="00305616">
              <w:rPr>
                <w:i/>
                <w:iCs/>
                <w:sz w:val="22"/>
                <w:szCs w:val="22"/>
              </w:rPr>
              <w:t>ex novo</w:t>
            </w:r>
            <w:r w:rsidRPr="00305616">
              <w:rPr>
                <w:sz w:val="22"/>
                <w:szCs w:val="22"/>
              </w:rPr>
              <w:t>), per arrivare al “nostro” Palazzo Moroni di Bergamo, aperto da pochi anni, e alla casa del Mantegna a Mantova, esempio unico di dimora del Rinascimento rimasta intatta sino ai giorni nostri.</w:t>
            </w:r>
          </w:p>
          <w:p w14:paraId="0DA08E97" w14:textId="38B43FFD" w:rsidR="00305616" w:rsidRPr="00305616" w:rsidRDefault="00305616" w:rsidP="00D20F5C">
            <w:pPr>
              <w:jc w:val="both"/>
              <w:rPr>
                <w:sz w:val="22"/>
                <w:szCs w:val="22"/>
              </w:rPr>
            </w:pPr>
          </w:p>
        </w:tc>
      </w:tr>
      <w:tr w:rsidR="00CE0E41" w:rsidRPr="009124C2" w14:paraId="4099DA0F" w14:textId="77777777" w:rsidTr="00B64D67">
        <w:trPr>
          <w:trHeight w:val="567"/>
        </w:trPr>
        <w:tc>
          <w:tcPr>
            <w:tcW w:w="385" w:type="dxa"/>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639" w:type="dxa"/>
          </w:tcPr>
          <w:p w14:paraId="3A2ECF37" w14:textId="735A99AE" w:rsidR="00CE0E41" w:rsidRPr="00EB4BE2" w:rsidRDefault="00D20F5C" w:rsidP="00CB3121">
            <w:pPr>
              <w:ind w:left="57"/>
              <w:rPr>
                <w:sz w:val="22"/>
                <w:szCs w:val="22"/>
              </w:rPr>
            </w:pPr>
            <w:r>
              <w:rPr>
                <w:sz w:val="22"/>
                <w:szCs w:val="22"/>
              </w:rPr>
              <w:t>20</w:t>
            </w:r>
            <w:r w:rsidR="00CE0E41">
              <w:rPr>
                <w:sz w:val="22"/>
                <w:szCs w:val="22"/>
              </w:rPr>
              <w:t>.10.202</w:t>
            </w:r>
            <w:r w:rsidR="00262A85">
              <w:rPr>
                <w:sz w:val="22"/>
                <w:szCs w:val="22"/>
              </w:rPr>
              <w:t>2</w:t>
            </w:r>
          </w:p>
        </w:tc>
        <w:tc>
          <w:tcPr>
            <w:tcW w:w="7487" w:type="dxa"/>
          </w:tcPr>
          <w:p w14:paraId="511FD451" w14:textId="77777777" w:rsidR="00D20F5C" w:rsidRPr="00305616" w:rsidRDefault="00D20F5C" w:rsidP="00D20F5C">
            <w:pPr>
              <w:ind w:left="27"/>
              <w:jc w:val="both"/>
              <w:rPr>
                <w:sz w:val="22"/>
                <w:szCs w:val="22"/>
              </w:rPr>
            </w:pPr>
            <w:r w:rsidRPr="00305616">
              <w:rPr>
                <w:b/>
                <w:bCs/>
                <w:sz w:val="22"/>
                <w:szCs w:val="22"/>
              </w:rPr>
              <w:t>Storici, collezionisti, mercanti d’arte</w:t>
            </w:r>
            <w:r w:rsidRPr="00305616">
              <w:rPr>
                <w:sz w:val="22"/>
                <w:szCs w:val="22"/>
              </w:rPr>
              <w:t>. Ebbene sì: anche gli storici dell’arte, tanto impegnati a tutelare il nostro patrimonio culturale, hanno a volte le loro collezioni private, spesso frutto del loro lavoro su determinati artisti, generi, tecniche… o delle “consulenze” fatte ai collezionisti nel mercato dell’arte. Attraverso alcuni dei migliori esempi italiani di storici-collezionisti (Bernhard Berenson, Roberto Longhi, Federico Zeri…) potrete anche chiedere tutto quello che non avete mai osato sul “lato oscuro” della storia dell’arte e sul suo rapporto complicato con il… vile commercio!</w:t>
            </w:r>
          </w:p>
          <w:p w14:paraId="30D042A7" w14:textId="207259A0" w:rsidR="00CE0E41" w:rsidRPr="00305616" w:rsidRDefault="00CE0E41" w:rsidP="007E683C">
            <w:pPr>
              <w:rPr>
                <w:rFonts w:cs="Arial"/>
                <w:sz w:val="22"/>
                <w:szCs w:val="22"/>
              </w:rPr>
            </w:pPr>
          </w:p>
        </w:tc>
      </w:tr>
      <w:tr w:rsidR="00CE0E41" w:rsidRPr="009124C2" w14:paraId="5E54F49D" w14:textId="77777777" w:rsidTr="00B64D67">
        <w:trPr>
          <w:trHeight w:val="567"/>
        </w:trPr>
        <w:tc>
          <w:tcPr>
            <w:tcW w:w="385" w:type="dxa"/>
          </w:tcPr>
          <w:p w14:paraId="694F3FAC" w14:textId="77777777" w:rsidR="00CE0E41" w:rsidRPr="009124C2" w:rsidRDefault="00CE0E41" w:rsidP="00CB3121">
            <w:pPr>
              <w:rPr>
                <w:rFonts w:cs="Arial"/>
                <w:b/>
                <w:bCs/>
                <w:sz w:val="22"/>
                <w:szCs w:val="22"/>
              </w:rPr>
            </w:pPr>
            <w:r>
              <w:rPr>
                <w:rFonts w:cs="Arial"/>
                <w:b/>
                <w:bCs/>
                <w:sz w:val="22"/>
                <w:szCs w:val="22"/>
              </w:rPr>
              <w:t>5</w:t>
            </w:r>
          </w:p>
        </w:tc>
        <w:tc>
          <w:tcPr>
            <w:tcW w:w="1639" w:type="dxa"/>
          </w:tcPr>
          <w:p w14:paraId="204A9B9A" w14:textId="5E5D9D1A" w:rsidR="00CE0E41" w:rsidRPr="009124C2" w:rsidRDefault="00262A85" w:rsidP="00CB3121">
            <w:pPr>
              <w:ind w:left="57"/>
              <w:rPr>
                <w:sz w:val="22"/>
                <w:szCs w:val="22"/>
              </w:rPr>
            </w:pPr>
            <w:r>
              <w:rPr>
                <w:sz w:val="22"/>
                <w:szCs w:val="22"/>
              </w:rPr>
              <w:t>2</w:t>
            </w:r>
            <w:r w:rsidR="00D20F5C">
              <w:rPr>
                <w:sz w:val="22"/>
                <w:szCs w:val="22"/>
              </w:rPr>
              <w:t>7</w:t>
            </w:r>
            <w:r w:rsidR="00CE0E41">
              <w:rPr>
                <w:sz w:val="22"/>
                <w:szCs w:val="22"/>
              </w:rPr>
              <w:t>.1</w:t>
            </w:r>
            <w:r>
              <w:rPr>
                <w:sz w:val="22"/>
                <w:szCs w:val="22"/>
              </w:rPr>
              <w:t>0</w:t>
            </w:r>
            <w:r w:rsidR="00CE0E41">
              <w:rPr>
                <w:sz w:val="22"/>
                <w:szCs w:val="22"/>
              </w:rPr>
              <w:t>.20</w:t>
            </w:r>
            <w:r>
              <w:rPr>
                <w:sz w:val="22"/>
                <w:szCs w:val="22"/>
              </w:rPr>
              <w:t>22</w:t>
            </w:r>
          </w:p>
        </w:tc>
        <w:tc>
          <w:tcPr>
            <w:tcW w:w="7487" w:type="dxa"/>
          </w:tcPr>
          <w:p w14:paraId="258C3817" w14:textId="77777777" w:rsidR="00D20F5C" w:rsidRPr="00305616" w:rsidRDefault="00D20F5C" w:rsidP="00D20F5C">
            <w:pPr>
              <w:jc w:val="both"/>
              <w:rPr>
                <w:sz w:val="22"/>
                <w:szCs w:val="22"/>
              </w:rPr>
            </w:pPr>
            <w:r w:rsidRPr="00305616">
              <w:rPr>
                <w:b/>
                <w:bCs/>
                <w:sz w:val="22"/>
                <w:szCs w:val="22"/>
              </w:rPr>
              <w:t>Queste americanate!</w:t>
            </w:r>
            <w:r w:rsidRPr="00305616">
              <w:rPr>
                <w:sz w:val="22"/>
                <w:szCs w:val="22"/>
              </w:rPr>
              <w:t xml:space="preserve"> Con il Novecento, gli Stati Uniti sono diventati il centro dell’arte… e delle case-museo. Anche grazie all’aiuto (volontario o involontario) dell’Italia e delle sue opere d’arte, ne sono spuntate a decine, alcune delle quali molto note: chi di noi non ha sentito parlare, almeno una volta, di Isabella Stewart Gardner, della famiglia Getty, di Samuel Kress? Chiuderemo il corso parlando di una grande collezionista americana… innamoratasi di Venezia al punto tale da non volerla più lasciare: Peggy Guggenheim.</w:t>
            </w:r>
          </w:p>
          <w:p w14:paraId="69402EEC" w14:textId="05EDEA47" w:rsidR="00CE0E41" w:rsidRPr="00305616" w:rsidRDefault="00CE0E41" w:rsidP="007E683C">
            <w:pPr>
              <w:rPr>
                <w:rFonts w:cs="Arial"/>
                <w:i/>
                <w:iCs/>
                <w:sz w:val="22"/>
                <w:szCs w:val="22"/>
              </w:rPr>
            </w:pPr>
          </w:p>
        </w:tc>
      </w:tr>
      <w:tr w:rsidR="00CE0E41" w:rsidRPr="009124C2" w14:paraId="02325D45" w14:textId="77777777" w:rsidTr="00B64D67">
        <w:trPr>
          <w:trHeight w:val="567"/>
        </w:trPr>
        <w:tc>
          <w:tcPr>
            <w:tcW w:w="385" w:type="dxa"/>
          </w:tcPr>
          <w:p w14:paraId="7C3925EA" w14:textId="77777777" w:rsidR="00CE0E41" w:rsidRPr="009124C2" w:rsidRDefault="00CE0E41" w:rsidP="00CB3121">
            <w:pPr>
              <w:rPr>
                <w:rFonts w:cs="Arial"/>
                <w:b/>
                <w:bCs/>
                <w:sz w:val="22"/>
                <w:szCs w:val="22"/>
              </w:rPr>
            </w:pPr>
            <w:r>
              <w:rPr>
                <w:rFonts w:cs="Arial"/>
                <w:b/>
                <w:bCs/>
                <w:sz w:val="22"/>
                <w:szCs w:val="22"/>
              </w:rPr>
              <w:t>6</w:t>
            </w:r>
          </w:p>
        </w:tc>
        <w:tc>
          <w:tcPr>
            <w:tcW w:w="1639" w:type="dxa"/>
          </w:tcPr>
          <w:p w14:paraId="37707E04" w14:textId="7DC9905D" w:rsidR="00CE0E41" w:rsidRPr="009124C2" w:rsidRDefault="00305616" w:rsidP="00CB3121">
            <w:pPr>
              <w:ind w:left="57"/>
              <w:rPr>
                <w:sz w:val="22"/>
                <w:szCs w:val="22"/>
                <w:lang w:val="de-DE"/>
              </w:rPr>
            </w:pPr>
            <w:r>
              <w:rPr>
                <w:sz w:val="22"/>
                <w:szCs w:val="22"/>
                <w:lang w:val="de-DE"/>
              </w:rPr>
              <w:t>0</w:t>
            </w:r>
            <w:r w:rsidR="00262A85">
              <w:rPr>
                <w:sz w:val="22"/>
                <w:szCs w:val="22"/>
                <w:lang w:val="de-DE"/>
              </w:rPr>
              <w:t>3</w:t>
            </w:r>
            <w:r w:rsidR="00CE0E41">
              <w:rPr>
                <w:sz w:val="22"/>
                <w:szCs w:val="22"/>
                <w:lang w:val="de-DE"/>
              </w:rPr>
              <w:t>.1</w:t>
            </w:r>
            <w:r>
              <w:rPr>
                <w:sz w:val="22"/>
                <w:szCs w:val="22"/>
                <w:lang w:val="de-DE"/>
              </w:rPr>
              <w:t>1</w:t>
            </w:r>
            <w:r w:rsidR="00CE0E41">
              <w:rPr>
                <w:sz w:val="22"/>
                <w:szCs w:val="22"/>
                <w:lang w:val="de-DE"/>
              </w:rPr>
              <w:t>.</w:t>
            </w:r>
            <w:r w:rsidR="00CE0E41">
              <w:rPr>
                <w:sz w:val="22"/>
                <w:szCs w:val="22"/>
              </w:rPr>
              <w:t>202</w:t>
            </w:r>
            <w:r w:rsidR="00262A85">
              <w:rPr>
                <w:sz w:val="22"/>
                <w:szCs w:val="22"/>
              </w:rPr>
              <w:t>2</w:t>
            </w:r>
          </w:p>
        </w:tc>
        <w:tc>
          <w:tcPr>
            <w:tcW w:w="7487" w:type="dxa"/>
          </w:tcPr>
          <w:p w14:paraId="0591E8B4" w14:textId="77777777" w:rsidR="00D20F5C" w:rsidRPr="00305616" w:rsidRDefault="00D20F5C" w:rsidP="00D20F5C">
            <w:pPr>
              <w:jc w:val="both"/>
              <w:rPr>
                <w:sz w:val="22"/>
                <w:szCs w:val="22"/>
              </w:rPr>
            </w:pPr>
            <w:r w:rsidRPr="00305616">
              <w:rPr>
                <w:b/>
                <w:bCs/>
                <w:sz w:val="22"/>
                <w:szCs w:val="22"/>
              </w:rPr>
              <w:t>Non solo arte.</w:t>
            </w:r>
            <w:r w:rsidRPr="00305616">
              <w:rPr>
                <w:sz w:val="22"/>
                <w:szCs w:val="22"/>
              </w:rPr>
              <w:t xml:space="preserve"> Sin qui il corso si è concentrato quasi esclusivamente sull’arte e sul suo collezionismo. Ma come sappiamo le case-museo possono semplicemente riflettere la vita e le passioni di chi vi ha abitato, in qualunque ambito. In quest’ultima lezione vedremo alcuni esempi, a partire naturalmente da quell’insieme unico di architettura, oggetti preziosi, cimeli e paesaggio chiamato “Vittoriale”, creato da Gabriele d’Annunzio per rispecchiare la sua vita e la sua concezione del mondo.</w:t>
            </w:r>
          </w:p>
          <w:p w14:paraId="719F2A9A" w14:textId="65F07A56" w:rsidR="00CE0E41" w:rsidRPr="00305616" w:rsidRDefault="00CE0E41" w:rsidP="007E683C">
            <w:pPr>
              <w:rPr>
                <w:rFonts w:cs="Arial"/>
                <w:i/>
                <w:iCs/>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4D9"/>
    <w:multiLevelType w:val="hybridMultilevel"/>
    <w:tmpl w:val="BE6A6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AC4015"/>
    <w:multiLevelType w:val="hybridMultilevel"/>
    <w:tmpl w:val="BE6A6D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B42E35"/>
    <w:multiLevelType w:val="hybridMultilevel"/>
    <w:tmpl w:val="BE6A6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8256792">
    <w:abstractNumId w:val="1"/>
  </w:num>
  <w:num w:numId="2" w16cid:durableId="1892302402">
    <w:abstractNumId w:val="2"/>
  </w:num>
  <w:num w:numId="3" w16cid:durableId="11799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305616"/>
    <w:rsid w:val="00422C2B"/>
    <w:rsid w:val="004A49C3"/>
    <w:rsid w:val="00565751"/>
    <w:rsid w:val="007E683C"/>
    <w:rsid w:val="00967B0C"/>
    <w:rsid w:val="00B64D67"/>
    <w:rsid w:val="00B74568"/>
    <w:rsid w:val="00CB6454"/>
    <w:rsid w:val="00CD306F"/>
    <w:rsid w:val="00CE0E41"/>
    <w:rsid w:val="00D20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Paragrafoelenco">
    <w:name w:val="List Paragraph"/>
    <w:basedOn w:val="Normale"/>
    <w:uiPriority w:val="34"/>
    <w:qFormat/>
    <w:rsid w:val="00D20F5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732</Words>
  <Characters>4179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4</cp:revision>
  <dcterms:created xsi:type="dcterms:W3CDTF">2022-06-17T12:10:00Z</dcterms:created>
  <dcterms:modified xsi:type="dcterms:W3CDTF">2022-06-18T19:51:00Z</dcterms:modified>
</cp:coreProperties>
</file>