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F315" w14:textId="55F939E8" w:rsidR="005A2203" w:rsidRDefault="005A2203" w:rsidP="005A2203">
      <w:pPr>
        <w:pStyle w:val="Intestazione"/>
        <w:spacing w:after="40"/>
        <w:rPr>
          <w:b/>
          <w:bCs/>
          <w:sz w:val="44"/>
        </w:rPr>
      </w:pPr>
      <w:bookmarkStart w:id="0" w:name="_Hlk79681208"/>
      <w:bookmarkStart w:id="1" w:name="_Hlk79681209"/>
      <w:r>
        <w:rPr>
          <w:noProof/>
          <w:sz w:val="16"/>
        </w:rPr>
        <w:drawing>
          <wp:anchor distT="0" distB="0" distL="114300" distR="114300" simplePos="0" relativeHeight="251659264" behindDoc="0" locked="0" layoutInCell="1" allowOverlap="1" wp14:anchorId="13882FF2" wp14:editId="6AA40A8A">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w:t>
      </w:r>
      <w:r w:rsidR="00955F8C">
        <w:rPr>
          <w:b/>
          <w:bCs/>
          <w:sz w:val="36"/>
        </w:rPr>
        <w:t xml:space="preserve">ITÀ </w:t>
      </w:r>
      <w:r>
        <w:rPr>
          <w:b/>
          <w:bCs/>
          <w:sz w:val="36"/>
        </w:rPr>
        <w:t xml:space="preserve">- </w:t>
      </w:r>
      <w:r>
        <w:rPr>
          <w:b/>
          <w:bCs/>
          <w:sz w:val="44"/>
        </w:rPr>
        <w:t xml:space="preserve"> 202</w:t>
      </w:r>
      <w:r w:rsidR="00955F8C">
        <w:rPr>
          <w:b/>
          <w:bCs/>
          <w:sz w:val="44"/>
        </w:rPr>
        <w:t>2</w:t>
      </w:r>
      <w:r>
        <w:rPr>
          <w:b/>
          <w:bCs/>
          <w:sz w:val="44"/>
        </w:rPr>
        <w:t>/2</w:t>
      </w:r>
      <w:r w:rsidR="00955F8C">
        <w:rPr>
          <w:b/>
          <w:bCs/>
          <w:sz w:val="44"/>
        </w:rPr>
        <w:t>3</w:t>
      </w:r>
    </w:p>
    <w:p w14:paraId="1CDF0464" w14:textId="786F594E" w:rsidR="00955F8C" w:rsidRDefault="00955F8C" w:rsidP="00955F8C">
      <w:pPr>
        <w:pStyle w:val="Intestazione"/>
        <w:rPr>
          <w:b/>
          <w:bCs/>
          <w:color w:val="008000"/>
          <w:sz w:val="24"/>
        </w:rPr>
      </w:pPr>
      <w:r>
        <w:rPr>
          <w:color w:val="FF0000"/>
        </w:rPr>
        <w:t xml:space="preserve">                                         </w:t>
      </w:r>
      <w:r w:rsidRPr="00955F8C">
        <w:rPr>
          <w:color w:val="00B050"/>
        </w:rPr>
        <w:t xml:space="preserve">Provincia - </w:t>
      </w:r>
      <w:r w:rsidRPr="00955F8C">
        <w:rPr>
          <w:b/>
          <w:bCs/>
          <w:color w:val="00B050"/>
          <w:sz w:val="24"/>
        </w:rPr>
        <w:t xml:space="preserve">PRIMA FASE     </w:t>
      </w:r>
    </w:p>
    <w:p w14:paraId="32B826CD" w14:textId="77777777" w:rsidR="00955F8C" w:rsidRPr="006E21E7" w:rsidRDefault="00955F8C" w:rsidP="00955F8C">
      <w:pPr>
        <w:pStyle w:val="Intestazione"/>
        <w:rPr>
          <w:b/>
          <w:bCs/>
          <w:color w:val="008000"/>
          <w:sz w:val="24"/>
        </w:rPr>
      </w:pPr>
    </w:p>
    <w:p w14:paraId="5DB56255" w14:textId="4756167C" w:rsidR="00955F8C" w:rsidRDefault="00955F8C" w:rsidP="00955F8C">
      <w:pPr>
        <w:jc w:val="center"/>
        <w:rPr>
          <w:rFonts w:cs="Arial"/>
          <w:b/>
          <w:bCs/>
          <w:sz w:val="36"/>
        </w:rPr>
      </w:pPr>
      <w:r w:rsidRPr="006E21E7">
        <w:rPr>
          <w:rFonts w:cs="Arial"/>
          <w:b/>
          <w:bCs/>
          <w:sz w:val="36"/>
        </w:rPr>
        <w:t>ALBINO</w:t>
      </w:r>
    </w:p>
    <w:bookmarkEnd w:id="0"/>
    <w:bookmarkEnd w:id="1"/>
    <w:p w14:paraId="51E1E31F" w14:textId="4F0EC969" w:rsidR="005A2203" w:rsidRPr="00267CA0" w:rsidRDefault="00C5785F" w:rsidP="005A2203">
      <w:pPr>
        <w:pStyle w:val="Testonotaapidipagina"/>
        <w:rPr>
          <w:rFonts w:cs="Arial"/>
          <w:color w:val="00B050"/>
          <w:sz w:val="18"/>
          <w:szCs w:val="18"/>
        </w:rPr>
      </w:pPr>
      <w:r w:rsidRPr="00267CA0">
        <w:rPr>
          <w:rFonts w:cs="Arial"/>
          <w:color w:val="444444"/>
          <w:sz w:val="18"/>
          <w:szCs w:val="18"/>
          <w:shd w:val="clear" w:color="auto" w:fill="FFFFFF"/>
        </w:rPr>
        <w:t>Referenti: Luciana Birolini e Carla Testa e Maria Rosa Gelmi</w:t>
      </w:r>
      <w:r w:rsidR="00267CA0">
        <w:rPr>
          <w:rFonts w:cs="Arial"/>
          <w:color w:val="444444"/>
          <w:sz w:val="18"/>
          <w:szCs w:val="18"/>
          <w:shd w:val="clear" w:color="auto" w:fill="FFFFFF"/>
        </w:rPr>
        <w:t xml:space="preserve">- </w:t>
      </w:r>
      <w:r w:rsidRPr="00267CA0">
        <w:rPr>
          <w:rFonts w:cs="Arial"/>
          <w:b/>
          <w:bCs/>
          <w:color w:val="444444"/>
          <w:sz w:val="18"/>
          <w:szCs w:val="18"/>
          <w:shd w:val="clear" w:color="auto" w:fill="FFFFFF"/>
        </w:rPr>
        <w:t>Iscrizioni e informazioni</w:t>
      </w:r>
      <w:r w:rsidRPr="00267CA0">
        <w:rPr>
          <w:rFonts w:cs="Arial"/>
          <w:color w:val="444444"/>
          <w:sz w:val="18"/>
          <w:szCs w:val="18"/>
          <w:shd w:val="clear" w:color="auto" w:fill="FFFFFF"/>
        </w:rPr>
        <w:t>: SPI CGIL, via Roma 42/A, tel. 035.3594640, giovedì ore 9.30-11.30 dal 15</w:t>
      </w:r>
      <w:r w:rsidR="00267CA0">
        <w:rPr>
          <w:rFonts w:cs="Arial"/>
          <w:color w:val="444444"/>
          <w:sz w:val="18"/>
          <w:szCs w:val="18"/>
        </w:rPr>
        <w:t xml:space="preserve"> </w:t>
      </w:r>
      <w:r w:rsidRPr="00267CA0">
        <w:rPr>
          <w:rFonts w:cs="Arial"/>
          <w:color w:val="444444"/>
          <w:sz w:val="18"/>
          <w:szCs w:val="18"/>
          <w:shd w:val="clear" w:color="auto" w:fill="FFFFFF"/>
        </w:rPr>
        <w:t xml:space="preserve">settembre all’inizio dei corsi. </w:t>
      </w:r>
      <w:r w:rsidRPr="00267CA0">
        <w:rPr>
          <w:rFonts w:cs="Arial"/>
          <w:b/>
          <w:bCs/>
          <w:color w:val="444444"/>
          <w:sz w:val="18"/>
          <w:szCs w:val="18"/>
          <w:shd w:val="clear" w:color="auto" w:fill="FFFFFF"/>
        </w:rPr>
        <w:t>Sede dei corsi</w:t>
      </w:r>
      <w:r w:rsidRPr="00267CA0">
        <w:rPr>
          <w:rFonts w:cs="Arial"/>
          <w:color w:val="444444"/>
          <w:sz w:val="18"/>
          <w:szCs w:val="18"/>
          <w:shd w:val="clear" w:color="auto" w:fill="FFFFFF"/>
        </w:rPr>
        <w:t xml:space="preserve">: Sala Civica, piazza Libertà 1, via Mazzini 68, ore </w:t>
      </w:r>
      <w:r w:rsidR="002A7DFB">
        <w:rPr>
          <w:rFonts w:cs="Arial"/>
          <w:color w:val="444444"/>
          <w:sz w:val="18"/>
          <w:szCs w:val="18"/>
          <w:shd w:val="clear" w:color="auto" w:fill="FFFFFF"/>
        </w:rPr>
        <w:t>14.30 – 16.45</w:t>
      </w:r>
    </w:p>
    <w:tbl>
      <w:tblPr>
        <w:tblpPr w:leftFromText="141" w:rightFromText="141" w:vertAnchor="text" w:horzAnchor="margin" w:tblpY="75"/>
        <w:tblW w:w="9781"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001"/>
        <w:gridCol w:w="7229"/>
      </w:tblGrid>
      <w:tr w:rsidR="005A2203" w:rsidRPr="009124C2" w14:paraId="0BCD8CD1" w14:textId="77777777" w:rsidTr="005A2203">
        <w:trPr>
          <w:trHeight w:val="379"/>
        </w:trPr>
        <w:tc>
          <w:tcPr>
            <w:tcW w:w="1551" w:type="dxa"/>
            <w:tcMar>
              <w:top w:w="0" w:type="dxa"/>
              <w:bottom w:w="0" w:type="dxa"/>
            </w:tcMar>
            <w:vAlign w:val="center"/>
          </w:tcPr>
          <w:p w14:paraId="48AAD738" w14:textId="77777777" w:rsidR="005A2203" w:rsidRPr="009124C2" w:rsidRDefault="005A2203" w:rsidP="005A2203">
            <w:pPr>
              <w:jc w:val="center"/>
              <w:rPr>
                <w:szCs w:val="28"/>
              </w:rPr>
            </w:pPr>
            <w:r w:rsidRPr="009124C2">
              <w:rPr>
                <w:szCs w:val="28"/>
              </w:rPr>
              <w:t>Modulo n°</w:t>
            </w:r>
          </w:p>
        </w:tc>
        <w:tc>
          <w:tcPr>
            <w:tcW w:w="1001" w:type="dxa"/>
            <w:tcMar>
              <w:top w:w="0" w:type="dxa"/>
              <w:bottom w:w="0" w:type="dxa"/>
            </w:tcMar>
            <w:vAlign w:val="center"/>
          </w:tcPr>
          <w:p w14:paraId="5D0F4806" w14:textId="46349609" w:rsidR="005A2203" w:rsidRPr="009124C2" w:rsidRDefault="00955F8C" w:rsidP="005A2203">
            <w:pPr>
              <w:jc w:val="center"/>
              <w:rPr>
                <w:b/>
                <w:sz w:val="40"/>
                <w:szCs w:val="40"/>
              </w:rPr>
            </w:pPr>
            <w:r>
              <w:rPr>
                <w:b/>
                <w:sz w:val="40"/>
                <w:szCs w:val="40"/>
              </w:rPr>
              <w:t>81</w:t>
            </w:r>
          </w:p>
        </w:tc>
        <w:tc>
          <w:tcPr>
            <w:tcW w:w="7229" w:type="dxa"/>
            <w:vAlign w:val="center"/>
          </w:tcPr>
          <w:p w14:paraId="2E4AEF5D" w14:textId="77777777" w:rsidR="005A2203" w:rsidRPr="00201AAA" w:rsidRDefault="005A2203" w:rsidP="005A2203">
            <w:pPr>
              <w:autoSpaceDE w:val="0"/>
              <w:autoSpaceDN w:val="0"/>
              <w:adjustRightInd w:val="0"/>
              <w:ind w:hanging="290"/>
              <w:jc w:val="center"/>
              <w:rPr>
                <w:rFonts w:cs="Arial"/>
                <w:i/>
                <w:iCs/>
                <w:szCs w:val="28"/>
              </w:rPr>
            </w:pPr>
            <w:r>
              <w:rPr>
                <w:rFonts w:cs="Arial"/>
                <w:b/>
                <w:bCs/>
                <w:i/>
                <w:iCs/>
                <w:szCs w:val="28"/>
              </w:rPr>
              <w:t xml:space="preserve">     </w:t>
            </w:r>
            <w:r w:rsidRPr="00281D9C">
              <w:rPr>
                <w:rFonts w:cs="Arial"/>
                <w:b/>
                <w:bCs/>
                <w:i/>
                <w:iCs/>
                <w:szCs w:val="28"/>
              </w:rPr>
              <w:t>STORIE E TRAIETTORIE DI POPOLI IN MOVIMENTO</w:t>
            </w:r>
          </w:p>
        </w:tc>
      </w:tr>
    </w:tbl>
    <w:p w14:paraId="61BBBD46" w14:textId="77777777" w:rsidR="005A2203" w:rsidRPr="00444C0E" w:rsidRDefault="005A2203" w:rsidP="005A2203">
      <w:pPr>
        <w:pStyle w:val="Testonotaapidipagina"/>
      </w:pPr>
    </w:p>
    <w:tbl>
      <w:tblPr>
        <w:tblW w:w="9923" w:type="dxa"/>
        <w:tblLook w:val="00A0" w:firstRow="1" w:lastRow="0" w:firstColumn="1" w:lastColumn="0" w:noHBand="0" w:noVBand="0"/>
      </w:tblPr>
      <w:tblGrid>
        <w:gridCol w:w="1727"/>
        <w:gridCol w:w="8196"/>
      </w:tblGrid>
      <w:tr w:rsidR="005A2203" w:rsidRPr="009124C2" w14:paraId="17FB2894" w14:textId="77777777" w:rsidTr="005C0D2F">
        <w:trPr>
          <w:trHeight w:val="340"/>
        </w:trPr>
        <w:tc>
          <w:tcPr>
            <w:tcW w:w="1727" w:type="dxa"/>
          </w:tcPr>
          <w:p w14:paraId="72E856C1" w14:textId="297F9636" w:rsidR="005A2203" w:rsidRPr="009124C2" w:rsidRDefault="005A2203" w:rsidP="005C0D2F">
            <w:pPr>
              <w:rPr>
                <w:b/>
                <w:sz w:val="22"/>
                <w:szCs w:val="22"/>
              </w:rPr>
            </w:pPr>
            <w:r w:rsidRPr="009124C2">
              <w:rPr>
                <w:b/>
                <w:sz w:val="22"/>
                <w:szCs w:val="22"/>
              </w:rPr>
              <w:t>Docente</w:t>
            </w:r>
          </w:p>
        </w:tc>
        <w:tc>
          <w:tcPr>
            <w:tcW w:w="8196" w:type="dxa"/>
          </w:tcPr>
          <w:p w14:paraId="56550DB1" w14:textId="77777777" w:rsidR="005A2203" w:rsidRPr="00267CA0" w:rsidRDefault="005A2203" w:rsidP="00921D01">
            <w:pPr>
              <w:jc w:val="both"/>
              <w:rPr>
                <w:rFonts w:cs="Arial"/>
                <w:sz w:val="22"/>
                <w:szCs w:val="22"/>
              </w:rPr>
            </w:pPr>
            <w:r w:rsidRPr="00267CA0">
              <w:rPr>
                <w:rFonts w:cs="Arial"/>
                <w:sz w:val="22"/>
                <w:szCs w:val="22"/>
              </w:rPr>
              <w:t>Francesca Ghirardelli</w:t>
            </w:r>
          </w:p>
        </w:tc>
      </w:tr>
      <w:tr w:rsidR="005A2203" w:rsidRPr="009124C2" w14:paraId="09CD6314" w14:textId="77777777" w:rsidTr="005C0D2F">
        <w:trPr>
          <w:trHeight w:val="340"/>
        </w:trPr>
        <w:tc>
          <w:tcPr>
            <w:tcW w:w="1727" w:type="dxa"/>
          </w:tcPr>
          <w:p w14:paraId="1950711D" w14:textId="77777777" w:rsidR="005A2203" w:rsidRPr="009124C2" w:rsidRDefault="005A2203" w:rsidP="005C0D2F">
            <w:pPr>
              <w:rPr>
                <w:b/>
                <w:sz w:val="22"/>
                <w:szCs w:val="22"/>
              </w:rPr>
            </w:pPr>
            <w:r w:rsidRPr="009124C2">
              <w:rPr>
                <w:b/>
                <w:sz w:val="22"/>
                <w:szCs w:val="22"/>
              </w:rPr>
              <w:t>Giorno</w:t>
            </w:r>
          </w:p>
        </w:tc>
        <w:tc>
          <w:tcPr>
            <w:tcW w:w="8196" w:type="dxa"/>
          </w:tcPr>
          <w:p w14:paraId="3E10139E" w14:textId="77777777" w:rsidR="005A2203" w:rsidRPr="00267CA0" w:rsidRDefault="005A2203" w:rsidP="00921D01">
            <w:pPr>
              <w:rPr>
                <w:rFonts w:cs="Arial"/>
                <w:sz w:val="22"/>
                <w:szCs w:val="22"/>
              </w:rPr>
            </w:pPr>
            <w:r w:rsidRPr="00267CA0">
              <w:rPr>
                <w:rFonts w:cs="Arial"/>
                <w:sz w:val="22"/>
                <w:szCs w:val="22"/>
              </w:rPr>
              <w:t>Giovedì</w:t>
            </w:r>
          </w:p>
        </w:tc>
      </w:tr>
      <w:tr w:rsidR="005A2203" w:rsidRPr="009124C2" w14:paraId="522C5C94" w14:textId="77777777" w:rsidTr="005C0D2F">
        <w:trPr>
          <w:trHeight w:val="340"/>
        </w:trPr>
        <w:tc>
          <w:tcPr>
            <w:tcW w:w="1727" w:type="dxa"/>
          </w:tcPr>
          <w:p w14:paraId="275E9F1A" w14:textId="77777777" w:rsidR="005A2203" w:rsidRPr="009124C2" w:rsidRDefault="005A2203" w:rsidP="005C0D2F">
            <w:pPr>
              <w:rPr>
                <w:b/>
                <w:sz w:val="22"/>
                <w:szCs w:val="22"/>
              </w:rPr>
            </w:pPr>
            <w:r w:rsidRPr="009124C2">
              <w:rPr>
                <w:b/>
                <w:sz w:val="22"/>
                <w:szCs w:val="22"/>
              </w:rPr>
              <w:t>Orario</w:t>
            </w:r>
          </w:p>
        </w:tc>
        <w:tc>
          <w:tcPr>
            <w:tcW w:w="8196" w:type="dxa"/>
          </w:tcPr>
          <w:p w14:paraId="740A820F" w14:textId="49117E88" w:rsidR="005A2203" w:rsidRPr="00267CA0" w:rsidRDefault="002A7DFB" w:rsidP="00921D01">
            <w:pPr>
              <w:rPr>
                <w:rFonts w:cs="Arial"/>
                <w:sz w:val="22"/>
                <w:szCs w:val="22"/>
              </w:rPr>
            </w:pPr>
            <w:r>
              <w:rPr>
                <w:rFonts w:cs="Arial"/>
                <w:sz w:val="22"/>
                <w:szCs w:val="22"/>
              </w:rPr>
              <w:t xml:space="preserve">14.30 – 16.45 </w:t>
            </w:r>
          </w:p>
        </w:tc>
      </w:tr>
      <w:tr w:rsidR="005A2203" w:rsidRPr="009124C2" w14:paraId="3757EF14" w14:textId="77777777" w:rsidTr="005C0D2F">
        <w:trPr>
          <w:trHeight w:val="340"/>
        </w:trPr>
        <w:tc>
          <w:tcPr>
            <w:tcW w:w="1727" w:type="dxa"/>
          </w:tcPr>
          <w:p w14:paraId="0AE87F99" w14:textId="77777777" w:rsidR="005A2203" w:rsidRPr="00FB3258" w:rsidRDefault="005A2203" w:rsidP="005C0D2F">
            <w:pPr>
              <w:rPr>
                <w:b/>
                <w:sz w:val="22"/>
                <w:szCs w:val="22"/>
              </w:rPr>
            </w:pPr>
            <w:r w:rsidRPr="00FB3258">
              <w:rPr>
                <w:b/>
                <w:sz w:val="22"/>
                <w:szCs w:val="22"/>
              </w:rPr>
              <w:t>Periodo</w:t>
            </w:r>
          </w:p>
        </w:tc>
        <w:tc>
          <w:tcPr>
            <w:tcW w:w="8196" w:type="dxa"/>
          </w:tcPr>
          <w:p w14:paraId="1473BE4B" w14:textId="72F4E87F" w:rsidR="005A2203" w:rsidRPr="00267CA0" w:rsidRDefault="005A2203" w:rsidP="00921D01">
            <w:pPr>
              <w:rPr>
                <w:rFonts w:cs="Arial"/>
                <w:sz w:val="22"/>
                <w:szCs w:val="22"/>
              </w:rPr>
            </w:pPr>
            <w:r w:rsidRPr="00267CA0">
              <w:rPr>
                <w:rFonts w:cs="Arial"/>
                <w:sz w:val="22"/>
                <w:szCs w:val="22"/>
              </w:rPr>
              <w:t xml:space="preserve">Dal </w:t>
            </w:r>
            <w:r w:rsidR="00955F8C" w:rsidRPr="00267CA0">
              <w:rPr>
                <w:rFonts w:cs="Arial"/>
                <w:sz w:val="22"/>
                <w:szCs w:val="22"/>
              </w:rPr>
              <w:t>06</w:t>
            </w:r>
            <w:r w:rsidRPr="00267CA0">
              <w:rPr>
                <w:rFonts w:cs="Arial"/>
                <w:sz w:val="22"/>
                <w:szCs w:val="22"/>
              </w:rPr>
              <w:t>.10.202</w:t>
            </w:r>
            <w:r w:rsidR="00955F8C" w:rsidRPr="00267CA0">
              <w:rPr>
                <w:rFonts w:cs="Arial"/>
                <w:sz w:val="22"/>
                <w:szCs w:val="22"/>
              </w:rPr>
              <w:t>2</w:t>
            </w:r>
            <w:r w:rsidRPr="00267CA0">
              <w:rPr>
                <w:rFonts w:cs="Arial"/>
                <w:sz w:val="22"/>
                <w:szCs w:val="22"/>
              </w:rPr>
              <w:t xml:space="preserve"> al </w:t>
            </w:r>
            <w:r w:rsidR="00955F8C" w:rsidRPr="00267CA0">
              <w:rPr>
                <w:rFonts w:cs="Arial"/>
                <w:sz w:val="22"/>
                <w:szCs w:val="22"/>
              </w:rPr>
              <w:t>10.11</w:t>
            </w:r>
            <w:r w:rsidRPr="00267CA0">
              <w:rPr>
                <w:rFonts w:cs="Arial"/>
                <w:sz w:val="22"/>
                <w:szCs w:val="22"/>
              </w:rPr>
              <w:t>.202</w:t>
            </w:r>
            <w:r w:rsidR="00955F8C" w:rsidRPr="00267CA0">
              <w:rPr>
                <w:rFonts w:cs="Arial"/>
                <w:sz w:val="22"/>
                <w:szCs w:val="22"/>
              </w:rPr>
              <w:t>2</w:t>
            </w:r>
            <w:r w:rsidRPr="00267CA0">
              <w:rPr>
                <w:rFonts w:cs="Arial"/>
                <w:sz w:val="22"/>
                <w:szCs w:val="22"/>
              </w:rPr>
              <w:t xml:space="preserve"> (6 incontri),</w:t>
            </w:r>
            <w:r w:rsidR="00921D01" w:rsidRPr="00267CA0">
              <w:rPr>
                <w:rFonts w:cs="Arial"/>
                <w:bCs/>
                <w:sz w:val="22"/>
                <w:szCs w:val="22"/>
              </w:rPr>
              <w:t xml:space="preserve"> (€ 24,00)</w:t>
            </w:r>
          </w:p>
        </w:tc>
      </w:tr>
      <w:tr w:rsidR="005A2203" w:rsidRPr="009124C2" w14:paraId="59B8A088" w14:textId="77777777" w:rsidTr="005C0D2F">
        <w:trPr>
          <w:trHeight w:val="340"/>
        </w:trPr>
        <w:tc>
          <w:tcPr>
            <w:tcW w:w="1727" w:type="dxa"/>
          </w:tcPr>
          <w:p w14:paraId="437BB612" w14:textId="77777777" w:rsidR="005A2203" w:rsidRPr="009124C2" w:rsidRDefault="005A2203" w:rsidP="005C0D2F">
            <w:pPr>
              <w:rPr>
                <w:b/>
                <w:sz w:val="22"/>
                <w:szCs w:val="22"/>
              </w:rPr>
            </w:pPr>
            <w:r w:rsidRPr="009124C2">
              <w:rPr>
                <w:b/>
                <w:sz w:val="22"/>
                <w:szCs w:val="22"/>
              </w:rPr>
              <w:t>Sede</w:t>
            </w:r>
          </w:p>
        </w:tc>
        <w:tc>
          <w:tcPr>
            <w:tcW w:w="8196" w:type="dxa"/>
          </w:tcPr>
          <w:p w14:paraId="7C04A847" w14:textId="36ACBE3E" w:rsidR="005A2203" w:rsidRPr="00267CA0" w:rsidRDefault="00C5785F" w:rsidP="00921D01">
            <w:pPr>
              <w:autoSpaceDE w:val="0"/>
              <w:autoSpaceDN w:val="0"/>
              <w:adjustRightInd w:val="0"/>
              <w:jc w:val="both"/>
              <w:rPr>
                <w:rFonts w:cs="Arial"/>
                <w:sz w:val="22"/>
                <w:szCs w:val="22"/>
              </w:rPr>
            </w:pPr>
            <w:r w:rsidRPr="00267CA0">
              <w:rPr>
                <w:rFonts w:cs="Arial"/>
                <w:color w:val="444444"/>
                <w:sz w:val="22"/>
                <w:szCs w:val="22"/>
                <w:shd w:val="clear" w:color="auto" w:fill="FFFFFF"/>
              </w:rPr>
              <w:t>Sala Civica, piazza Libertà 1, via Mazzini 68</w:t>
            </w:r>
            <w:r w:rsidRPr="00267CA0">
              <w:rPr>
                <w:rFonts w:cs="Arial"/>
                <w:bCs/>
                <w:sz w:val="22"/>
                <w:szCs w:val="22"/>
              </w:rPr>
              <w:t xml:space="preserve"> </w:t>
            </w:r>
          </w:p>
        </w:tc>
      </w:tr>
      <w:tr w:rsidR="005A2203" w:rsidRPr="009124C2" w14:paraId="7845B456" w14:textId="77777777" w:rsidTr="00267CA0">
        <w:trPr>
          <w:trHeight w:val="369"/>
        </w:trPr>
        <w:tc>
          <w:tcPr>
            <w:tcW w:w="1727" w:type="dxa"/>
          </w:tcPr>
          <w:p w14:paraId="1AF35B3F" w14:textId="77777777" w:rsidR="005A2203" w:rsidRPr="009124C2" w:rsidRDefault="005A2203" w:rsidP="005C0D2F">
            <w:pPr>
              <w:rPr>
                <w:b/>
                <w:sz w:val="22"/>
                <w:szCs w:val="22"/>
              </w:rPr>
            </w:pPr>
            <w:r w:rsidRPr="009124C2">
              <w:rPr>
                <w:b/>
                <w:sz w:val="22"/>
                <w:szCs w:val="22"/>
              </w:rPr>
              <w:t>Argomento</w:t>
            </w:r>
          </w:p>
        </w:tc>
        <w:tc>
          <w:tcPr>
            <w:tcW w:w="8196" w:type="dxa"/>
          </w:tcPr>
          <w:p w14:paraId="05005190" w14:textId="3A694A00" w:rsidR="005A2203" w:rsidRPr="00C5785F" w:rsidRDefault="005A2203" w:rsidP="00921D01">
            <w:pPr>
              <w:jc w:val="both"/>
              <w:rPr>
                <w:rFonts w:cs="Arial"/>
                <w:b/>
                <w:color w:val="222222"/>
                <w:sz w:val="22"/>
                <w:szCs w:val="22"/>
              </w:rPr>
            </w:pPr>
            <w:r w:rsidRPr="00C5785F">
              <w:rPr>
                <w:rFonts w:cs="Arial"/>
                <w:b/>
                <w:color w:val="222222"/>
                <w:sz w:val="22"/>
                <w:szCs w:val="22"/>
              </w:rPr>
              <w:t>Storia</w:t>
            </w:r>
          </w:p>
        </w:tc>
      </w:tr>
      <w:tr w:rsidR="005A2203" w:rsidRPr="009C08BD" w14:paraId="2375218D" w14:textId="77777777" w:rsidTr="005C0D2F">
        <w:trPr>
          <w:trHeight w:val="903"/>
        </w:trPr>
        <w:tc>
          <w:tcPr>
            <w:tcW w:w="1727" w:type="dxa"/>
          </w:tcPr>
          <w:p w14:paraId="25243BD5" w14:textId="77777777" w:rsidR="005A2203" w:rsidRPr="009124C2" w:rsidRDefault="005A2203" w:rsidP="005C0D2F">
            <w:pPr>
              <w:rPr>
                <w:b/>
                <w:sz w:val="22"/>
                <w:szCs w:val="22"/>
              </w:rPr>
            </w:pPr>
            <w:r w:rsidRPr="009124C2">
              <w:rPr>
                <w:b/>
                <w:sz w:val="22"/>
                <w:szCs w:val="22"/>
              </w:rPr>
              <w:t>Presentazione</w:t>
            </w:r>
          </w:p>
        </w:tc>
        <w:tc>
          <w:tcPr>
            <w:tcW w:w="8196" w:type="dxa"/>
          </w:tcPr>
          <w:p w14:paraId="0B7BB255" w14:textId="67C25BF8" w:rsidR="005A2203" w:rsidRPr="0004474F" w:rsidRDefault="005A2203" w:rsidP="005C0D2F">
            <w:pPr>
              <w:jc w:val="both"/>
              <w:rPr>
                <w:rFonts w:cs="Arial"/>
                <w:b/>
                <w:bCs/>
                <w:i/>
                <w:iCs/>
                <w:sz w:val="19"/>
                <w:szCs w:val="19"/>
              </w:rPr>
            </w:pPr>
            <w:r w:rsidRPr="0004474F">
              <w:rPr>
                <w:rFonts w:cs="Arial"/>
                <w:i/>
                <w:iCs/>
                <w:color w:val="222222"/>
                <w:sz w:val="19"/>
                <w:szCs w:val="19"/>
              </w:rPr>
              <w:t>Una panoramica ampia dal “taglio giornalistico”, un viaggio al fianco di popoli in movimento in diverse epoche e luoghi della terra, partendo da singole storie vere, raccolte sul terreno. Una reporter, da oltre quindici anni alle prese con le rotte migratorie, proporrà diversi focus sulle traiettorie geografiche (e spesso anche esistenziali) seguite da chi migra lasciando il proprio paese d’origine per raggiungere quello d’adozione, volontariamente o forzatamente. Un ciclo di incontri che corre tra storia e attualità, fotogiornalismo e nuova letteratura autobiografica migrante, analisi statistiche e testimonianze dirette. Ma anche tra frontiere fisiche e confini solo immaginati.</w:t>
            </w:r>
          </w:p>
        </w:tc>
      </w:tr>
      <w:tr w:rsidR="005A2203" w:rsidRPr="009124C2" w14:paraId="3DACEAD8" w14:textId="77777777" w:rsidTr="005C0D2F">
        <w:trPr>
          <w:trHeight w:val="340"/>
        </w:trPr>
        <w:tc>
          <w:tcPr>
            <w:tcW w:w="1727" w:type="dxa"/>
          </w:tcPr>
          <w:p w14:paraId="5F94DA50" w14:textId="77777777" w:rsidR="005A2203" w:rsidRPr="009124C2" w:rsidRDefault="005A2203" w:rsidP="005C0D2F">
            <w:pPr>
              <w:rPr>
                <w:b/>
                <w:sz w:val="22"/>
                <w:szCs w:val="22"/>
              </w:rPr>
            </w:pPr>
            <w:r w:rsidRPr="009124C2">
              <w:rPr>
                <w:b/>
                <w:sz w:val="22"/>
                <w:szCs w:val="22"/>
              </w:rPr>
              <w:t>Tutor</w:t>
            </w:r>
          </w:p>
        </w:tc>
        <w:tc>
          <w:tcPr>
            <w:tcW w:w="8196" w:type="dxa"/>
          </w:tcPr>
          <w:p w14:paraId="6C8822D3" w14:textId="77777777" w:rsidR="005A2203" w:rsidRPr="005A2203" w:rsidRDefault="005A2203" w:rsidP="005C0D2F">
            <w:pPr>
              <w:jc w:val="both"/>
              <w:rPr>
                <w:rFonts w:cs="Arial"/>
                <w:i/>
                <w:sz w:val="10"/>
                <w:szCs w:val="10"/>
              </w:rPr>
            </w:pPr>
          </w:p>
        </w:tc>
      </w:tr>
    </w:tbl>
    <w:p w14:paraId="2DBA336A" w14:textId="0BC8DAA2" w:rsidR="005A2203" w:rsidRPr="00281D9C" w:rsidRDefault="005A2203" w:rsidP="005A2203">
      <w:pPr>
        <w:spacing w:after="120"/>
        <w:jc w:val="both"/>
        <w:rPr>
          <w:b/>
          <w:sz w:val="24"/>
        </w:rPr>
      </w:pPr>
      <w:r>
        <w:rPr>
          <w:b/>
          <w:sz w:val="24"/>
        </w:rPr>
        <w:t>Calendario</w:t>
      </w:r>
    </w:p>
    <w:tbl>
      <w:tblPr>
        <w:tblW w:w="9793" w:type="dxa"/>
        <w:tblLook w:val="00A0" w:firstRow="1" w:lastRow="0" w:firstColumn="1" w:lastColumn="0" w:noHBand="0" w:noVBand="0"/>
      </w:tblPr>
      <w:tblGrid>
        <w:gridCol w:w="483"/>
        <w:gridCol w:w="1502"/>
        <w:gridCol w:w="7808"/>
      </w:tblGrid>
      <w:tr w:rsidR="005A2203" w14:paraId="5A664C3F" w14:textId="77777777" w:rsidTr="005A2203">
        <w:trPr>
          <w:trHeight w:val="822"/>
        </w:trPr>
        <w:tc>
          <w:tcPr>
            <w:tcW w:w="483" w:type="dxa"/>
            <w:hideMark/>
          </w:tcPr>
          <w:p w14:paraId="5B534645" w14:textId="77777777" w:rsidR="005A2203" w:rsidRDefault="005A2203" w:rsidP="005C0D2F">
            <w:pPr>
              <w:jc w:val="right"/>
              <w:rPr>
                <w:b/>
                <w:sz w:val="24"/>
              </w:rPr>
            </w:pPr>
            <w:r>
              <w:rPr>
                <w:b/>
                <w:sz w:val="24"/>
              </w:rPr>
              <w:t>1</w:t>
            </w:r>
          </w:p>
        </w:tc>
        <w:tc>
          <w:tcPr>
            <w:tcW w:w="1502" w:type="dxa"/>
            <w:hideMark/>
          </w:tcPr>
          <w:p w14:paraId="24BB99F6" w14:textId="40E3F0E8" w:rsidR="005A2203" w:rsidRDefault="00955F8C" w:rsidP="0004474F">
            <w:pPr>
              <w:ind w:left="57" w:right="77"/>
              <w:rPr>
                <w:sz w:val="22"/>
                <w:szCs w:val="22"/>
              </w:rPr>
            </w:pPr>
            <w:r>
              <w:rPr>
                <w:rFonts w:cs="Arial"/>
                <w:sz w:val="22"/>
                <w:szCs w:val="22"/>
              </w:rPr>
              <w:t>06.10.2022</w:t>
            </w:r>
          </w:p>
        </w:tc>
        <w:tc>
          <w:tcPr>
            <w:tcW w:w="7808" w:type="dxa"/>
          </w:tcPr>
          <w:p w14:paraId="4C0E447D" w14:textId="77777777" w:rsidR="005A2203" w:rsidRPr="0004474F" w:rsidRDefault="005A2203" w:rsidP="0004474F">
            <w:pPr>
              <w:pStyle w:val="TESTONORMALE"/>
              <w:spacing w:before="0" w:after="100" w:line="240" w:lineRule="auto"/>
              <w:ind w:right="77"/>
              <w:rPr>
                <w:rFonts w:ascii="Arial" w:hAnsi="Arial" w:cs="Arial"/>
                <w:sz w:val="18"/>
                <w:szCs w:val="18"/>
              </w:rPr>
            </w:pPr>
            <w:r w:rsidRPr="0004474F">
              <w:rPr>
                <w:rFonts w:ascii="Arial" w:hAnsi="Arial" w:cs="Arial"/>
                <w:b/>
                <w:bCs/>
                <w:color w:val="000000"/>
                <w:sz w:val="18"/>
                <w:szCs w:val="18"/>
              </w:rPr>
              <w:t>Da sempre in movimento</w:t>
            </w:r>
            <w:r w:rsidRPr="0004474F">
              <w:rPr>
                <w:rFonts w:ascii="Arial" w:hAnsi="Arial" w:cs="Arial"/>
                <w:color w:val="000000"/>
                <w:sz w:val="18"/>
                <w:szCs w:val="18"/>
              </w:rPr>
              <w:t>. Dalle epoche più lontane, breve carrellata attraverso il tempo degli spostamenti degli esseri umani, tra dinamiche rimaste costanti nei secoli e specificità di singoli passaggi storici. L’introduzione al corso è affidata a brevi letture di stralci di “letteratura migrante” (antica, ante litteram e contemporanea)</w:t>
            </w:r>
          </w:p>
        </w:tc>
      </w:tr>
      <w:tr w:rsidR="005A2203" w14:paraId="667082B5" w14:textId="77777777" w:rsidTr="005A2203">
        <w:trPr>
          <w:trHeight w:val="2253"/>
        </w:trPr>
        <w:tc>
          <w:tcPr>
            <w:tcW w:w="483" w:type="dxa"/>
            <w:hideMark/>
          </w:tcPr>
          <w:p w14:paraId="7851C138" w14:textId="77777777" w:rsidR="005A2203" w:rsidRDefault="005A2203" w:rsidP="005C0D2F">
            <w:pPr>
              <w:jc w:val="right"/>
              <w:rPr>
                <w:b/>
                <w:sz w:val="24"/>
              </w:rPr>
            </w:pPr>
            <w:r>
              <w:rPr>
                <w:b/>
                <w:sz w:val="24"/>
              </w:rPr>
              <w:t>2</w:t>
            </w:r>
          </w:p>
          <w:p w14:paraId="72443FFB" w14:textId="77777777" w:rsidR="005A2203" w:rsidRPr="005A2203" w:rsidRDefault="005A2203" w:rsidP="005A2203">
            <w:pPr>
              <w:rPr>
                <w:sz w:val="24"/>
              </w:rPr>
            </w:pPr>
          </w:p>
          <w:p w14:paraId="16DA5646" w14:textId="77777777" w:rsidR="005A2203" w:rsidRPr="005A2203" w:rsidRDefault="005A2203" w:rsidP="005A2203">
            <w:pPr>
              <w:rPr>
                <w:sz w:val="24"/>
              </w:rPr>
            </w:pPr>
          </w:p>
          <w:p w14:paraId="2FBEB66E" w14:textId="77777777" w:rsidR="005A2203" w:rsidRPr="005A2203" w:rsidRDefault="005A2203" w:rsidP="005A2203">
            <w:pPr>
              <w:rPr>
                <w:sz w:val="24"/>
              </w:rPr>
            </w:pPr>
          </w:p>
          <w:p w14:paraId="60C345B5" w14:textId="77777777" w:rsidR="005A2203" w:rsidRPr="005A2203" w:rsidRDefault="005A2203" w:rsidP="005A2203">
            <w:pPr>
              <w:rPr>
                <w:sz w:val="24"/>
              </w:rPr>
            </w:pPr>
          </w:p>
          <w:p w14:paraId="2187E8C0" w14:textId="403D9064" w:rsidR="005A2203" w:rsidRPr="005A2203" w:rsidRDefault="005A2203" w:rsidP="005A2203">
            <w:pPr>
              <w:rPr>
                <w:sz w:val="24"/>
              </w:rPr>
            </w:pPr>
          </w:p>
        </w:tc>
        <w:tc>
          <w:tcPr>
            <w:tcW w:w="1502" w:type="dxa"/>
            <w:hideMark/>
          </w:tcPr>
          <w:p w14:paraId="75F8DBBF" w14:textId="79D58F00" w:rsidR="005A2203" w:rsidRDefault="00645E86" w:rsidP="0004474F">
            <w:pPr>
              <w:ind w:left="57" w:right="77"/>
              <w:rPr>
                <w:sz w:val="22"/>
                <w:szCs w:val="22"/>
              </w:rPr>
            </w:pPr>
            <w:r>
              <w:rPr>
                <w:rFonts w:cs="Arial"/>
                <w:sz w:val="22"/>
                <w:szCs w:val="22"/>
              </w:rPr>
              <w:t>13</w:t>
            </w:r>
            <w:r w:rsidR="005A2203" w:rsidRPr="006C6D55">
              <w:rPr>
                <w:rFonts w:cs="Arial"/>
                <w:sz w:val="22"/>
                <w:szCs w:val="22"/>
              </w:rPr>
              <w:t>.</w:t>
            </w:r>
            <w:r>
              <w:rPr>
                <w:rFonts w:cs="Arial"/>
                <w:sz w:val="22"/>
                <w:szCs w:val="22"/>
              </w:rPr>
              <w:t>10</w:t>
            </w:r>
            <w:r w:rsidR="005A2203" w:rsidRPr="006C6D55">
              <w:rPr>
                <w:rFonts w:cs="Arial"/>
                <w:sz w:val="22"/>
                <w:szCs w:val="22"/>
              </w:rPr>
              <w:t>.20</w:t>
            </w:r>
            <w:r>
              <w:rPr>
                <w:rFonts w:cs="Arial"/>
                <w:sz w:val="22"/>
                <w:szCs w:val="22"/>
              </w:rPr>
              <w:t>22</w:t>
            </w:r>
          </w:p>
        </w:tc>
        <w:tc>
          <w:tcPr>
            <w:tcW w:w="7808" w:type="dxa"/>
          </w:tcPr>
          <w:p w14:paraId="671331F5" w14:textId="0DE54735" w:rsidR="005A2203" w:rsidRPr="0004474F" w:rsidRDefault="005A2203" w:rsidP="0004474F">
            <w:pPr>
              <w:spacing w:after="200" w:line="253" w:lineRule="atLeast"/>
              <w:ind w:right="77"/>
              <w:jc w:val="both"/>
              <w:rPr>
                <w:rFonts w:cs="Arial"/>
                <w:color w:val="000000"/>
                <w:sz w:val="18"/>
                <w:szCs w:val="18"/>
              </w:rPr>
            </w:pPr>
            <w:r w:rsidRPr="0004474F">
              <w:rPr>
                <w:rFonts w:cs="Arial"/>
                <w:b/>
                <w:bCs/>
                <w:color w:val="000000"/>
                <w:sz w:val="18"/>
                <w:szCs w:val="18"/>
              </w:rPr>
              <w:t>Settant’anni di protezione (più o meno efficace) dei rifugiati.</w:t>
            </w:r>
            <w:r w:rsidRPr="0004474F">
              <w:rPr>
                <w:rFonts w:cs="Arial"/>
                <w:color w:val="000000"/>
                <w:sz w:val="18"/>
                <w:szCs w:val="18"/>
              </w:rPr>
              <w:t xml:space="preserve"> Il 2020 segna il settantesimo anniversario dalla fondazione dell'Alto Commissariato delle Nazioni Unite per i Rifugiati, l'agenzia ONU specializzata nell’assistenza ai rifugiati. Fra immagini d’epoca, prime pagine di giornali del passato e reportage che hanno fatto la storia del giornalismo internazionale, si attraverseranno diversi decenni del Novecento: il periodo seguito alle due Guerre Mondiali, fra il 1950 e il 1960 quando si è assistito al più grande spostamento di persone del XX secolo; e gli anni dal 1960 al 2000, epoca di decolonizzazione in Asia e Africa ma anche di battaglie per procura della Guerra Fredda, fino alla caduta del muro di Berlino nel 1989</w:t>
            </w:r>
          </w:p>
        </w:tc>
      </w:tr>
      <w:tr w:rsidR="005A2203" w14:paraId="1BF0BD97" w14:textId="77777777" w:rsidTr="005A2203">
        <w:trPr>
          <w:trHeight w:val="1483"/>
        </w:trPr>
        <w:tc>
          <w:tcPr>
            <w:tcW w:w="483" w:type="dxa"/>
            <w:hideMark/>
          </w:tcPr>
          <w:p w14:paraId="05533984" w14:textId="77777777" w:rsidR="005A2203" w:rsidRDefault="005A2203" w:rsidP="005C0D2F">
            <w:pPr>
              <w:jc w:val="right"/>
              <w:rPr>
                <w:b/>
                <w:sz w:val="24"/>
              </w:rPr>
            </w:pPr>
            <w:r>
              <w:rPr>
                <w:b/>
                <w:sz w:val="24"/>
              </w:rPr>
              <w:t>3</w:t>
            </w:r>
          </w:p>
        </w:tc>
        <w:tc>
          <w:tcPr>
            <w:tcW w:w="1502" w:type="dxa"/>
            <w:hideMark/>
          </w:tcPr>
          <w:p w14:paraId="64D235AC" w14:textId="28BC980A" w:rsidR="005A2203" w:rsidRDefault="00645E86" w:rsidP="0004474F">
            <w:pPr>
              <w:ind w:left="57" w:right="77"/>
              <w:rPr>
                <w:sz w:val="22"/>
                <w:szCs w:val="22"/>
              </w:rPr>
            </w:pPr>
            <w:r>
              <w:rPr>
                <w:rFonts w:cs="Arial"/>
                <w:sz w:val="22"/>
                <w:szCs w:val="22"/>
              </w:rPr>
              <w:t>20</w:t>
            </w:r>
            <w:r w:rsidR="005A2203">
              <w:rPr>
                <w:rFonts w:cs="Arial"/>
                <w:sz w:val="22"/>
                <w:szCs w:val="22"/>
              </w:rPr>
              <w:t>.1</w:t>
            </w:r>
            <w:r>
              <w:rPr>
                <w:rFonts w:cs="Arial"/>
                <w:sz w:val="22"/>
                <w:szCs w:val="22"/>
              </w:rPr>
              <w:t>0.2022</w:t>
            </w:r>
          </w:p>
        </w:tc>
        <w:tc>
          <w:tcPr>
            <w:tcW w:w="7808" w:type="dxa"/>
          </w:tcPr>
          <w:p w14:paraId="6F61F494" w14:textId="77777777" w:rsidR="005A2203" w:rsidRPr="0004474F" w:rsidRDefault="005A2203" w:rsidP="0004474F">
            <w:pPr>
              <w:spacing w:after="200" w:line="253" w:lineRule="atLeast"/>
              <w:ind w:right="77"/>
              <w:jc w:val="both"/>
              <w:rPr>
                <w:rFonts w:cs="Arial"/>
                <w:color w:val="000000"/>
                <w:sz w:val="18"/>
                <w:szCs w:val="18"/>
              </w:rPr>
            </w:pPr>
            <w:r w:rsidRPr="0004474F">
              <w:rPr>
                <w:rFonts w:cs="Arial"/>
                <w:b/>
                <w:bCs/>
                <w:color w:val="000000"/>
                <w:sz w:val="18"/>
                <w:szCs w:val="18"/>
              </w:rPr>
              <w:t xml:space="preserve">Movimenti contemporanei #1. Le tre vie del Mediterraneo: la rotta centrale (italiana) e quella occidentale (dal Marocco alla Spagna). </w:t>
            </w:r>
            <w:r w:rsidRPr="0004474F">
              <w:rPr>
                <w:rFonts w:cs="Arial"/>
                <w:color w:val="000000"/>
                <w:sz w:val="18"/>
                <w:szCs w:val="18"/>
              </w:rPr>
              <w:t>Testimonianze dirette e interviste, numeri e scatti fotografici: il caso degli eritrei e di altre nazionalità in arrivo dall’Africa subsahariana e dal Maghreb post primavere arabe; attraversare lo stretto di Gibilterra in pedalò. Gente di Tangeri, di Ceuta e di Melilla.</w:t>
            </w:r>
          </w:p>
        </w:tc>
      </w:tr>
      <w:tr w:rsidR="005A2203" w14:paraId="47D7BDBE" w14:textId="77777777" w:rsidTr="005A2203">
        <w:trPr>
          <w:trHeight w:val="1119"/>
        </w:trPr>
        <w:tc>
          <w:tcPr>
            <w:tcW w:w="483" w:type="dxa"/>
            <w:hideMark/>
          </w:tcPr>
          <w:p w14:paraId="7DA60C04" w14:textId="77777777" w:rsidR="005A2203" w:rsidRDefault="005A2203" w:rsidP="005C0D2F">
            <w:pPr>
              <w:jc w:val="right"/>
              <w:rPr>
                <w:b/>
                <w:sz w:val="24"/>
              </w:rPr>
            </w:pPr>
            <w:r>
              <w:rPr>
                <w:b/>
                <w:sz w:val="24"/>
              </w:rPr>
              <w:t>4</w:t>
            </w:r>
          </w:p>
        </w:tc>
        <w:tc>
          <w:tcPr>
            <w:tcW w:w="1502" w:type="dxa"/>
            <w:hideMark/>
          </w:tcPr>
          <w:p w14:paraId="6627DE33" w14:textId="0ACF170C" w:rsidR="005A2203" w:rsidRDefault="00645E86" w:rsidP="0004474F">
            <w:pPr>
              <w:ind w:left="57" w:right="77"/>
              <w:rPr>
                <w:sz w:val="22"/>
                <w:szCs w:val="22"/>
              </w:rPr>
            </w:pPr>
            <w:r>
              <w:rPr>
                <w:sz w:val="22"/>
                <w:szCs w:val="22"/>
              </w:rPr>
              <w:t>27.10.2022</w:t>
            </w:r>
          </w:p>
        </w:tc>
        <w:tc>
          <w:tcPr>
            <w:tcW w:w="7808" w:type="dxa"/>
          </w:tcPr>
          <w:p w14:paraId="22844856" w14:textId="467A5334" w:rsidR="005A2203" w:rsidRPr="0004474F" w:rsidRDefault="005A2203" w:rsidP="0004474F">
            <w:pPr>
              <w:spacing w:after="200" w:line="253" w:lineRule="atLeast"/>
              <w:ind w:right="77"/>
              <w:jc w:val="both"/>
              <w:rPr>
                <w:rFonts w:cs="Arial"/>
                <w:color w:val="000000"/>
                <w:sz w:val="18"/>
                <w:szCs w:val="18"/>
              </w:rPr>
            </w:pPr>
            <w:r w:rsidRPr="0004474F">
              <w:rPr>
                <w:rFonts w:cs="Arial"/>
                <w:b/>
                <w:bCs/>
                <w:color w:val="000000"/>
                <w:sz w:val="18"/>
                <w:szCs w:val="18"/>
              </w:rPr>
              <w:t>Movimenti contemporanei #2. Le tre vie del Mediterraneo: la rotta greco-balcanica,</w:t>
            </w:r>
            <w:r w:rsidRPr="0004474F">
              <w:rPr>
                <w:rFonts w:cs="Arial"/>
                <w:color w:val="000000"/>
                <w:sz w:val="18"/>
                <w:szCs w:val="18"/>
              </w:rPr>
              <w:t xml:space="preserve"> </w:t>
            </w:r>
            <w:r w:rsidR="00344125">
              <w:rPr>
                <w:rFonts w:cs="Arial"/>
                <w:color w:val="000000"/>
                <w:sz w:val="18"/>
                <w:szCs w:val="18"/>
              </w:rPr>
              <w:t>p</w:t>
            </w:r>
            <w:r w:rsidR="00344125" w:rsidRPr="00344125">
              <w:rPr>
                <w:rFonts w:cs="Arial"/>
                <w:color w:val="000000"/>
                <w:sz w:val="18"/>
                <w:szCs w:val="18"/>
              </w:rPr>
              <w:t>er diversi anni, nel passato recente, è stata la più battuta dai flussi migratori.</w:t>
            </w:r>
            <w:r w:rsidRPr="0004474F">
              <w:rPr>
                <w:rFonts w:cs="Arial"/>
                <w:color w:val="000000"/>
                <w:sz w:val="18"/>
                <w:szCs w:val="18"/>
              </w:rPr>
              <w:t>. Testimonianze dirette e interviste, numeri e scatti fotografici: il caso di siriani e afghani. La Turchia snodo delicato, quando l’Europa è un’isola (come quelle greche dell’Egeo).</w:t>
            </w:r>
          </w:p>
        </w:tc>
      </w:tr>
      <w:tr w:rsidR="005A2203" w14:paraId="32081B1F" w14:textId="77777777" w:rsidTr="005A2203">
        <w:trPr>
          <w:trHeight w:val="652"/>
        </w:trPr>
        <w:tc>
          <w:tcPr>
            <w:tcW w:w="483" w:type="dxa"/>
            <w:hideMark/>
          </w:tcPr>
          <w:p w14:paraId="3A970C33" w14:textId="77777777" w:rsidR="005A2203" w:rsidRDefault="005A2203" w:rsidP="005C0D2F">
            <w:pPr>
              <w:jc w:val="right"/>
              <w:rPr>
                <w:b/>
                <w:sz w:val="24"/>
              </w:rPr>
            </w:pPr>
            <w:r>
              <w:rPr>
                <w:b/>
                <w:sz w:val="24"/>
              </w:rPr>
              <w:t>5</w:t>
            </w:r>
          </w:p>
        </w:tc>
        <w:tc>
          <w:tcPr>
            <w:tcW w:w="1502" w:type="dxa"/>
            <w:hideMark/>
          </w:tcPr>
          <w:p w14:paraId="4FBBC2C3" w14:textId="1B5CC18C" w:rsidR="005A2203" w:rsidRDefault="00645E86" w:rsidP="0004474F">
            <w:pPr>
              <w:ind w:left="57" w:right="77"/>
              <w:rPr>
                <w:sz w:val="22"/>
                <w:szCs w:val="22"/>
              </w:rPr>
            </w:pPr>
            <w:r>
              <w:rPr>
                <w:sz w:val="22"/>
                <w:szCs w:val="22"/>
              </w:rPr>
              <w:t>03.11.2022</w:t>
            </w:r>
          </w:p>
        </w:tc>
        <w:tc>
          <w:tcPr>
            <w:tcW w:w="7808" w:type="dxa"/>
          </w:tcPr>
          <w:p w14:paraId="712BA28E" w14:textId="77777777" w:rsidR="005A2203" w:rsidRPr="0004474F" w:rsidRDefault="005A2203" w:rsidP="0004474F">
            <w:pPr>
              <w:spacing w:after="200" w:line="253" w:lineRule="atLeast"/>
              <w:ind w:right="77"/>
              <w:jc w:val="both"/>
              <w:rPr>
                <w:rFonts w:cs="Arial"/>
                <w:color w:val="000000"/>
                <w:sz w:val="18"/>
                <w:szCs w:val="18"/>
              </w:rPr>
            </w:pPr>
            <w:r w:rsidRPr="0004474F">
              <w:rPr>
                <w:rFonts w:cs="Arial"/>
                <w:b/>
                <w:bCs/>
                <w:color w:val="000000"/>
                <w:sz w:val="18"/>
                <w:szCs w:val="18"/>
              </w:rPr>
              <w:t>Muri e rotte d’oltreoceano, sia Atlantico che Indiano</w:t>
            </w:r>
            <w:r w:rsidRPr="0004474F">
              <w:rPr>
                <w:rFonts w:cs="Arial"/>
                <w:color w:val="000000"/>
                <w:sz w:val="18"/>
                <w:szCs w:val="18"/>
              </w:rPr>
              <w:t>. Gli spostamenti di popoli nelle Americhe e lungo le rotte asiatiche.</w:t>
            </w:r>
          </w:p>
        </w:tc>
      </w:tr>
      <w:tr w:rsidR="005A2203" w14:paraId="2743B4BB" w14:textId="77777777" w:rsidTr="005A2203">
        <w:trPr>
          <w:trHeight w:val="1356"/>
        </w:trPr>
        <w:tc>
          <w:tcPr>
            <w:tcW w:w="483" w:type="dxa"/>
            <w:hideMark/>
          </w:tcPr>
          <w:p w14:paraId="7C053FB6" w14:textId="77777777" w:rsidR="005A2203" w:rsidRDefault="005A2203" w:rsidP="005C0D2F">
            <w:pPr>
              <w:jc w:val="right"/>
              <w:rPr>
                <w:b/>
                <w:sz w:val="24"/>
              </w:rPr>
            </w:pPr>
            <w:r>
              <w:rPr>
                <w:b/>
                <w:sz w:val="24"/>
              </w:rPr>
              <w:t>6</w:t>
            </w:r>
          </w:p>
        </w:tc>
        <w:tc>
          <w:tcPr>
            <w:tcW w:w="1502" w:type="dxa"/>
            <w:hideMark/>
          </w:tcPr>
          <w:p w14:paraId="706A25F2" w14:textId="1A207BCB" w:rsidR="005A2203" w:rsidRDefault="00955F8C" w:rsidP="0004474F">
            <w:pPr>
              <w:ind w:left="57" w:right="77"/>
              <w:rPr>
                <w:sz w:val="22"/>
                <w:szCs w:val="22"/>
              </w:rPr>
            </w:pPr>
            <w:r>
              <w:rPr>
                <w:rFonts w:cs="Arial"/>
                <w:sz w:val="22"/>
                <w:szCs w:val="22"/>
              </w:rPr>
              <w:t>10.11.</w:t>
            </w:r>
            <w:r w:rsidRPr="00281D9C">
              <w:rPr>
                <w:rFonts w:cs="Arial"/>
                <w:sz w:val="22"/>
                <w:szCs w:val="22"/>
              </w:rPr>
              <w:t>202</w:t>
            </w:r>
            <w:r>
              <w:rPr>
                <w:rFonts w:cs="Arial"/>
                <w:sz w:val="22"/>
                <w:szCs w:val="22"/>
              </w:rPr>
              <w:t>2</w:t>
            </w:r>
          </w:p>
        </w:tc>
        <w:tc>
          <w:tcPr>
            <w:tcW w:w="7808" w:type="dxa"/>
          </w:tcPr>
          <w:p w14:paraId="0583AAFF" w14:textId="42D289C8" w:rsidR="005A2203" w:rsidRPr="0004474F" w:rsidRDefault="005A2203" w:rsidP="0004474F">
            <w:pPr>
              <w:spacing w:after="200" w:line="253" w:lineRule="atLeast"/>
              <w:ind w:right="77"/>
              <w:jc w:val="both"/>
              <w:rPr>
                <w:rFonts w:cs="Arial"/>
                <w:color w:val="000000"/>
                <w:sz w:val="18"/>
                <w:szCs w:val="18"/>
              </w:rPr>
            </w:pPr>
            <w:r w:rsidRPr="0004474F">
              <w:rPr>
                <w:rFonts w:cs="Arial"/>
                <w:b/>
                <w:bCs/>
                <w:color w:val="000000"/>
                <w:sz w:val="18"/>
                <w:szCs w:val="18"/>
              </w:rPr>
              <w:t>Quando guerre e persecuzioni non c’entrano.</w:t>
            </w:r>
            <w:r w:rsidRPr="0004474F">
              <w:rPr>
                <w:rFonts w:cs="Arial"/>
                <w:color w:val="000000"/>
                <w:sz w:val="18"/>
                <w:szCs w:val="18"/>
              </w:rPr>
              <w:t xml:space="preserve"> Le migrazioni climatiche e la spinta che proviene dalla mancanza di acqua e delle altre risorse. Là dove non sono le bombe a colpire i popoli, ma la natura e la gestione (politica) del territorio. Chiusura del corso con altri stralci</w:t>
            </w:r>
            <w:r w:rsidR="00267CA0" w:rsidRPr="0004474F">
              <w:rPr>
                <w:rFonts w:cs="Arial"/>
                <w:color w:val="000000"/>
                <w:sz w:val="18"/>
                <w:szCs w:val="18"/>
              </w:rPr>
              <w:t xml:space="preserve"> </w:t>
            </w:r>
            <w:r w:rsidRPr="0004474F">
              <w:rPr>
                <w:rFonts w:cs="Arial"/>
                <w:color w:val="000000"/>
                <w:sz w:val="18"/>
                <w:szCs w:val="18"/>
              </w:rPr>
              <w:t>di testimonianze dirette (e invito alla lettura): tra determinazione, pazienza e tenacia, dritti verso la destinazione</w:t>
            </w:r>
          </w:p>
        </w:tc>
      </w:tr>
    </w:tbl>
    <w:p w14:paraId="27C2B2E2" w14:textId="77777777" w:rsidR="001052B4" w:rsidRDefault="001052B4"/>
    <w:sectPr w:rsidR="001052B4" w:rsidSect="00CD7797">
      <w:pgSz w:w="11906" w:h="16838"/>
      <w:pgMar w:top="2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3"/>
    <w:rsid w:val="0004474F"/>
    <w:rsid w:val="0006714E"/>
    <w:rsid w:val="001052B4"/>
    <w:rsid w:val="00267CA0"/>
    <w:rsid w:val="002A7DFB"/>
    <w:rsid w:val="00344125"/>
    <w:rsid w:val="005A2203"/>
    <w:rsid w:val="00645E86"/>
    <w:rsid w:val="00921D01"/>
    <w:rsid w:val="00955F8C"/>
    <w:rsid w:val="00C5785F"/>
    <w:rsid w:val="00CB6454"/>
    <w:rsid w:val="00CD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6F0"/>
  <w15:chartTrackingRefBased/>
  <w15:docId w15:val="{8178360D-D1FB-48A2-9564-22303DA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03"/>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2203"/>
    <w:rPr>
      <w:sz w:val="20"/>
      <w:szCs w:val="20"/>
    </w:rPr>
  </w:style>
  <w:style w:type="character" w:customStyle="1" w:styleId="TestonotaapidipaginaCarattere">
    <w:name w:val="Testo nota a piè di pagina Carattere"/>
    <w:basedOn w:val="Carpredefinitoparagrafo"/>
    <w:link w:val="Testonotaapidipagina"/>
    <w:semiHidden/>
    <w:rsid w:val="005A2203"/>
    <w:rPr>
      <w:rFonts w:ascii="Arial" w:eastAsia="Times New Roman" w:hAnsi="Arial" w:cs="Times New Roman"/>
      <w:sz w:val="20"/>
      <w:szCs w:val="20"/>
      <w:lang w:eastAsia="it-IT"/>
    </w:rPr>
  </w:style>
  <w:style w:type="paragraph" w:customStyle="1" w:styleId="TESTONORMALE">
    <w:name w:val="TESTO NORMALE"/>
    <w:rsid w:val="005A2203"/>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uiPriority w:val="99"/>
    <w:rsid w:val="005A2203"/>
    <w:pPr>
      <w:tabs>
        <w:tab w:val="center" w:pos="4819"/>
        <w:tab w:val="right" w:pos="9638"/>
      </w:tabs>
    </w:pPr>
  </w:style>
  <w:style w:type="character" w:customStyle="1" w:styleId="IntestazioneCarattere">
    <w:name w:val="Intestazione Carattere"/>
    <w:basedOn w:val="Carpredefinitoparagrafo"/>
    <w:link w:val="Intestazione"/>
    <w:uiPriority w:val="99"/>
    <w:rsid w:val="005A2203"/>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8</cp:revision>
  <dcterms:created xsi:type="dcterms:W3CDTF">2022-06-18T20:48:00Z</dcterms:created>
  <dcterms:modified xsi:type="dcterms:W3CDTF">2022-09-13T10:45:00Z</dcterms:modified>
</cp:coreProperties>
</file>