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1A784" w14:textId="77777777" w:rsidR="00AF72EF" w:rsidRPr="000D0D2C" w:rsidRDefault="00AF72EF" w:rsidP="00402049">
      <w:pPr>
        <w:jc w:val="center"/>
        <w:rPr>
          <w:rFonts w:ascii="Helvetica Neue" w:eastAsia="Times New Roman" w:hAnsi="Helvetica Neue" w:cs="Times New Roman"/>
          <w:b/>
          <w:bCs/>
          <w:color w:val="3E3E3E"/>
          <w:sz w:val="22"/>
          <w:szCs w:val="22"/>
          <w:lang w:eastAsia="it-IT"/>
        </w:rPr>
      </w:pPr>
    </w:p>
    <w:p w14:paraId="66F355F0" w14:textId="77777777" w:rsidR="00402049" w:rsidRPr="000D0D2C" w:rsidRDefault="00402049" w:rsidP="00402049">
      <w:pPr>
        <w:jc w:val="center"/>
        <w:rPr>
          <w:rFonts w:ascii="Helvetica Neue" w:eastAsia="Times New Roman" w:hAnsi="Helvetica Neue" w:cs="Times New Roman"/>
          <w:b/>
          <w:bCs/>
          <w:color w:val="3E3E3E"/>
          <w:sz w:val="22"/>
          <w:szCs w:val="22"/>
          <w:u w:val="single"/>
          <w:lang w:eastAsia="it-IT"/>
        </w:rPr>
      </w:pPr>
      <w:r w:rsidRPr="000D0D2C">
        <w:rPr>
          <w:rFonts w:ascii="Helvetica Neue" w:eastAsia="Times New Roman" w:hAnsi="Helvetica Neue" w:cs="Times New Roman"/>
          <w:b/>
          <w:bCs/>
          <w:color w:val="3E3E3E"/>
          <w:sz w:val="22"/>
          <w:szCs w:val="22"/>
          <w:u w:val="single"/>
          <w:lang w:eastAsia="it-IT"/>
        </w:rPr>
        <w:t>Rivoluzione Francese</w:t>
      </w:r>
    </w:p>
    <w:p w14:paraId="46E43736" w14:textId="48A24BBC" w:rsidR="00AF72EF" w:rsidRPr="000D0D2C" w:rsidRDefault="00AF72EF" w:rsidP="00402049">
      <w:pPr>
        <w:jc w:val="center"/>
        <w:rPr>
          <w:rFonts w:ascii="Helvetica Neue" w:eastAsia="Times New Roman" w:hAnsi="Helvetica Neue" w:cs="Times New Roman"/>
          <w:b/>
          <w:bCs/>
          <w:color w:val="3E3E3E"/>
          <w:sz w:val="22"/>
          <w:szCs w:val="22"/>
          <w:lang w:eastAsia="it-IT"/>
        </w:rPr>
      </w:pPr>
      <w:r w:rsidRPr="000D0D2C">
        <w:rPr>
          <w:rFonts w:ascii="Helvetica Neue" w:eastAsia="Times New Roman" w:hAnsi="Helvetica Neue" w:cs="Times New Roman"/>
          <w:b/>
          <w:bCs/>
          <w:color w:val="3E3E3E"/>
          <w:sz w:val="22"/>
          <w:szCs w:val="22"/>
          <w:lang w:eastAsia="it-IT"/>
        </w:rPr>
        <w:t>1789</w:t>
      </w:r>
      <w:r w:rsidR="00897109" w:rsidRPr="000D0D2C">
        <w:rPr>
          <w:rFonts w:ascii="Helvetica Neue" w:eastAsia="Times New Roman" w:hAnsi="Helvetica Neue" w:cs="Times New Roman"/>
          <w:b/>
          <w:bCs/>
          <w:color w:val="3E3E3E"/>
          <w:sz w:val="22"/>
          <w:szCs w:val="22"/>
          <w:lang w:eastAsia="it-IT"/>
        </w:rPr>
        <w:t>/1799</w:t>
      </w:r>
    </w:p>
    <w:p w14:paraId="50B02F80" w14:textId="77777777" w:rsidR="00C2517C" w:rsidRPr="00402049" w:rsidRDefault="00C2517C" w:rsidP="00402049">
      <w:pPr>
        <w:jc w:val="center"/>
        <w:rPr>
          <w:rFonts w:ascii="Helvetica Neue" w:eastAsia="Times New Roman" w:hAnsi="Helvetica Neue" w:cs="Times New Roman"/>
          <w:color w:val="3E3E3E"/>
          <w:sz w:val="22"/>
          <w:szCs w:val="22"/>
          <w:lang w:eastAsia="it-IT"/>
        </w:rPr>
      </w:pPr>
    </w:p>
    <w:p w14:paraId="2034B7B9" w14:textId="0753338E" w:rsidR="00402049" w:rsidRPr="00402049" w:rsidRDefault="000678E4" w:rsidP="00402049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D0D2C">
        <w:rPr>
          <w:rFonts w:ascii="Helvetica Neue" w:eastAsia="Times New Roman" w:hAnsi="Helvetica Neue" w:cs="Times New Roman"/>
          <w:b/>
          <w:color w:val="3E3E3E"/>
          <w:sz w:val="22"/>
          <w:szCs w:val="22"/>
          <w:lang w:eastAsia="it-IT"/>
        </w:rPr>
        <w:t>1789</w:t>
      </w:r>
      <w:r w:rsidR="00402049" w:rsidRPr="00402049">
        <w:rPr>
          <w:rFonts w:ascii="Helvetica Neue" w:eastAsia="Times New Roman" w:hAnsi="Helvetica Neue" w:cs="Times New Roman"/>
          <w:color w:val="3E3E3E"/>
          <w:sz w:val="22"/>
          <w:szCs w:val="22"/>
          <w:lang w:eastAsia="it-IT"/>
        </w:rPr>
        <w:br/>
      </w:r>
      <w:r w:rsidR="00402049" w:rsidRPr="000D0D2C">
        <w:rPr>
          <w:rFonts w:ascii="Helvetica Neue" w:eastAsia="Times New Roman" w:hAnsi="Helvetica Neue" w:cs="Times New Roman"/>
          <w:b/>
          <w:bCs/>
          <w:color w:val="3E3E3E"/>
          <w:sz w:val="22"/>
          <w:szCs w:val="22"/>
          <w:lang w:eastAsia="it-IT"/>
        </w:rPr>
        <w:t>5 maggio 1789</w:t>
      </w:r>
      <w:r w:rsidR="00402049" w:rsidRPr="00402049">
        <w:rPr>
          <w:rFonts w:ascii="Helvetica Neue" w:eastAsia="Times New Roman" w:hAnsi="Helvetica Neue" w:cs="Times New Roman"/>
          <w:color w:val="3E3E3E"/>
          <w:sz w:val="22"/>
          <w:szCs w:val="22"/>
          <w:shd w:val="clear" w:color="auto" w:fill="FFFFFF"/>
          <w:lang w:eastAsia="it-IT"/>
        </w:rPr>
        <w:t>: Luigi XVI convoca a Versailles gli Stati Generali;</w:t>
      </w:r>
    </w:p>
    <w:p w14:paraId="2178FE63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17 maggio 1789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Il Terzo Stato, vista l’impossibilità di votare per testa, si riunisce in Assemblea Nazionale;</w:t>
      </w:r>
    </w:p>
    <w:p w14:paraId="39C3EF10" w14:textId="600FA61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20 giugno 1789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Giuramento della</w:t>
      </w:r>
      <w:r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 </w:t>
      </w: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Pallacorda</w:t>
      </w:r>
      <w:r w:rsidR="00FB126C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: 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Il Terzo Stato non si sarebbe sciolto senza aver ottenuto una</w:t>
      </w:r>
      <w:r w:rsidRPr="000D0D2C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> </w:t>
      </w:r>
      <w:r w:rsidR="00FB126C" w:rsidRPr="000D0D2C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>costituzione</w:t>
      </w:r>
      <w:r w:rsidR="00FB126C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;</w:t>
      </w:r>
    </w:p>
    <w:p w14:paraId="2CB6FD26" w14:textId="2C79624A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9 luglio 1789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Nasce l’</w:t>
      </w: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Assemblea Nazionale Costituente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; al Terz</w:t>
      </w:r>
      <w:r w:rsidR="00D97DB6">
        <w:rPr>
          <w:rFonts w:ascii="Helvetica Neue" w:hAnsi="Helvetica Neue" w:cs="Times New Roman"/>
          <w:color w:val="3E3E3E"/>
          <w:sz w:val="22"/>
          <w:szCs w:val="22"/>
          <w:lang w:eastAsia="it-IT"/>
        </w:rPr>
        <w:t>o Stato il Re ha fatto unire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gli altri due;</w:t>
      </w:r>
    </w:p>
    <w:p w14:paraId="031A6776" w14:textId="7490349A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14 Luglio 1789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</w:t>
      </w:r>
      <w:r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 </w:t>
      </w: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 xml:space="preserve">Presa della </w:t>
      </w:r>
      <w:proofErr w:type="gramStart"/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Bastiglia 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;</w:t>
      </w:r>
      <w:proofErr w:type="gramEnd"/>
    </w:p>
    <w:p w14:paraId="26FFC660" w14:textId="41AAB26F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4 agosto 1789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Vengono abolite le</w:t>
      </w:r>
      <w:r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 </w:t>
      </w:r>
      <w:proofErr w:type="spellStart"/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corvées</w:t>
      </w:r>
      <w:proofErr w:type="spellEnd"/>
      <w:r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 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e gli obblighi feudali, dividendo</w:t>
      </w:r>
      <w:r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 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in</w:t>
      </w:r>
      <w:r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 </w:t>
      </w: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83 dipartimenti</w:t>
      </w:r>
      <w:r w:rsidR="008D0CC5"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 xml:space="preserve"> </w:t>
      </w:r>
      <w:r w:rsidR="008D0CC5" w:rsidRPr="000D0D2C">
        <w:rPr>
          <w:rFonts w:ascii="Helvetica Neue" w:hAnsi="Helvetica Neue" w:cs="Times New Roman"/>
          <w:bCs/>
          <w:color w:val="3E3E3E"/>
          <w:sz w:val="22"/>
          <w:szCs w:val="22"/>
          <w:lang w:eastAsia="it-IT"/>
        </w:rPr>
        <w:t>il territorio francese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;</w:t>
      </w:r>
    </w:p>
    <w:p w14:paraId="3D6A26AC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26 agosto 1789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Dichiarazione dei diritti dell’uomo e del cittadino da parte dell’Assemblea Costituente;</w:t>
      </w:r>
    </w:p>
    <w:p w14:paraId="2C5A5E24" w14:textId="47BC870D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5 ottobre 1789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: protesta </w:t>
      </w:r>
      <w:r w:rsidR="008D0CC5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delle donne che guidano i sanculotti 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a </w:t>
      </w:r>
      <w:proofErr w:type="gramStart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Versailles</w:t>
      </w:r>
      <w:r w:rsidR="008D0CC5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,</w:t>
      </w:r>
      <w:r w:rsidR="008D0CC5" w:rsidRPr="000D0D2C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 xml:space="preserve">  </w:t>
      </w:r>
      <w:r w:rsidR="008D0CC5" w:rsidRPr="00402049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>La</w:t>
      </w:r>
      <w:proofErr w:type="gramEnd"/>
      <w:r w:rsidR="008D0CC5" w:rsidRPr="00402049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 xml:space="preserve"> Guardia Nazionale (di La Fayette ), </w:t>
      </w:r>
      <w:r w:rsidR="008D0CC5"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milizia volontaria</w:t>
      </w:r>
      <w:r w:rsidR="00D97DB6">
        <w:rPr>
          <w:rFonts w:ascii="Helvetica Neue" w:hAnsi="Helvetica Neue" w:cs="Times New Roman"/>
          <w:color w:val="3E3E3E"/>
          <w:sz w:val="22"/>
          <w:szCs w:val="22"/>
          <w:lang w:eastAsia="it-IT"/>
        </w:rPr>
        <w:t>,</w:t>
      </w:r>
      <w:r w:rsidR="008D0CC5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salva il re che deve tornare a Parigi 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;</w:t>
      </w:r>
    </w:p>
    <w:p w14:paraId="21DA53C3" w14:textId="2CD65B8F" w:rsidR="00402049" w:rsidRPr="000D0D2C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10 ottobre 1789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Luigi XVI non è più Re della Francia, ma dei Francesi</w:t>
      </w:r>
    </w:p>
    <w:p w14:paraId="36835225" w14:textId="77777777" w:rsidR="00541A40" w:rsidRPr="00402049" w:rsidRDefault="00541A40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</w:p>
    <w:p w14:paraId="4FCC1AA8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 novembre 1789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L’assemblea Costituente requisisce i beni del clero, vendendo i beni incamerati tramite la pratica degli "</w:t>
      </w:r>
      <w:r w:rsidRPr="00402049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>assegnati";</w:t>
      </w:r>
    </w:p>
    <w:p w14:paraId="64278F6C" w14:textId="77777777" w:rsidR="00402049" w:rsidRPr="000D0D2C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D97DB6">
        <w:rPr>
          <w:rFonts w:ascii="Helvetica Neue" w:hAnsi="Helvetica Neue" w:cs="Times New Roman"/>
          <w:b/>
          <w:bCs/>
          <w:color w:val="3E3E3E"/>
          <w:sz w:val="22"/>
          <w:szCs w:val="22"/>
          <w:u w:val="single"/>
          <w:lang w:eastAsia="it-IT"/>
        </w:rPr>
        <w:t>1790</w:t>
      </w:r>
      <w:r w:rsidRPr="00D97DB6">
        <w:rPr>
          <w:rFonts w:ascii="Helvetica Neue" w:hAnsi="Helvetica Neue" w:cs="Times New Roman"/>
          <w:color w:val="3E3E3E"/>
          <w:sz w:val="22"/>
          <w:szCs w:val="22"/>
          <w:u w:val="single"/>
          <w:lang w:eastAsia="it-IT"/>
        </w:rPr>
        <w:t>: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Viene promulgata la “</w:t>
      </w: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Costituzione Civile del Clero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” facendo diventare il clero stipendiato dallo Stato;</w:t>
      </w:r>
    </w:p>
    <w:p w14:paraId="54609145" w14:textId="17B1EE9E" w:rsidR="007B1E8A" w:rsidRPr="00D97DB6" w:rsidRDefault="007B1E8A" w:rsidP="00402049">
      <w:pPr>
        <w:spacing w:before="150" w:after="150"/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</w:pPr>
      <w:r w:rsidRPr="00D97DB6"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  <w:t>1791</w:t>
      </w:r>
    </w:p>
    <w:p w14:paraId="5CB60DC1" w14:textId="5CD4C87C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20 giugno 1791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</w:t>
      </w:r>
      <w:r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 </w:t>
      </w: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 xml:space="preserve">Fuga di </w:t>
      </w:r>
      <w:proofErr w:type="spellStart"/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Varennes</w:t>
      </w:r>
      <w:proofErr w:type="spellEnd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. </w:t>
      </w:r>
      <w:r w:rsidR="00D97DB6">
        <w:rPr>
          <w:rFonts w:ascii="Helvetica Neue" w:hAnsi="Helvetica Neue" w:cs="Times New Roman"/>
          <w:color w:val="3E3E3E"/>
          <w:sz w:val="22"/>
          <w:szCs w:val="22"/>
          <w:lang w:eastAsia="it-IT"/>
        </w:rPr>
        <w:t>Luigi XVI, travestito da borghese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, tenta di fuggire dalla Francia;</w:t>
      </w:r>
    </w:p>
    <w:p w14:paraId="4F3A980D" w14:textId="23F36FDC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3 settembre 1791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: Viene approvata </w:t>
      </w:r>
      <w:r w:rsidR="00D97DB6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definitivamente 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la Costituzione con separazione dei poteri Esecutivo al Re, Legislativo all’Assemblea, suffragio censitario e scioglimento della Costituente a cui subentra l’Assemblea Legislativa (è ancora una monarchia costituzionale);</w:t>
      </w:r>
    </w:p>
    <w:p w14:paraId="15E81CFE" w14:textId="77777777" w:rsidR="00402049" w:rsidRPr="000D0D2C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 ottobre 1791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insediamento della Legislativa, controllata dai moderati;</w:t>
      </w:r>
    </w:p>
    <w:p w14:paraId="201BE21E" w14:textId="68BE4DA5" w:rsidR="007B1E8A" w:rsidRPr="00D97DB6" w:rsidRDefault="007B1E8A" w:rsidP="00402049">
      <w:pPr>
        <w:spacing w:before="150" w:after="150"/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</w:pPr>
      <w:r w:rsidRPr="00D97DB6"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  <w:t>1792</w:t>
      </w:r>
    </w:p>
    <w:p w14:paraId="04ACEFD4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Febbraio 1792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L’assemblea requisisce i beni dei nobili emigrati e dichiara abolito ogni obbligo feudale;</w:t>
      </w:r>
    </w:p>
    <w:p w14:paraId="79794A4A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Aprile 1792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L’assemblea approva di dichiarare guerra ad Austria e Russia;</w:t>
      </w:r>
    </w:p>
    <w:p w14:paraId="3D23F484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20 giugno 1792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: I sanculotti invadono le </w:t>
      </w:r>
      <w:proofErr w:type="spellStart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Tuileries</w:t>
      </w:r>
      <w:proofErr w:type="spellEnd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, residenza del Re, chiedendone la deposizione;</w:t>
      </w:r>
    </w:p>
    <w:p w14:paraId="27683AB4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25 luglio 1792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“Proclama del Duca di Brunswick”: minaccia di distruggere Parigi in caso di danni al Re;</w:t>
      </w:r>
    </w:p>
    <w:p w14:paraId="64A0E18E" w14:textId="4971D6C0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10 agosto 1792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Il Re si rifugia presso l’assemblea, dopo che la “Comune Rivoluzionaria” ha assunto la guida della città e di fatto si eleggono nuov</w:t>
      </w:r>
      <w:r w:rsidR="00F50DD1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i membri 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per la </w:t>
      </w:r>
      <w:r w:rsidRPr="00402049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>Convenzione Nazionale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;</w:t>
      </w:r>
    </w:p>
    <w:p w14:paraId="0AFA0072" w14:textId="1456C41F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lastRenderedPageBreak/>
        <w:t>Settembre 1792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I sanculotti attaccano le prigioni uccidendo nobili e clero refrattario,</w:t>
      </w:r>
      <w:r w:rsidR="003B3284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“stragi di settembre”;</w:t>
      </w:r>
    </w:p>
    <w:p w14:paraId="33EFD28E" w14:textId="77943A8A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20 settembre 1792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Insediamento della C</w:t>
      </w:r>
      <w:r w:rsidR="00327C2B">
        <w:rPr>
          <w:rFonts w:ascii="Helvetica Neue" w:hAnsi="Helvetica Neue" w:cs="Times New Roman"/>
          <w:color w:val="3E3E3E"/>
          <w:sz w:val="22"/>
          <w:szCs w:val="22"/>
          <w:lang w:eastAsia="it-IT"/>
        </w:rPr>
        <w:t>onvenzione, eletta a suffragio u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niversale maschile, divisa in destra (Girondini), sinistra (Montagnardi, cioè Giacobini e Cordiglieri), centro (Palude);</w:t>
      </w:r>
    </w:p>
    <w:p w14:paraId="126D73D2" w14:textId="17C9F004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 xml:space="preserve">20 settembre </w:t>
      </w:r>
      <w:proofErr w:type="gramStart"/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1792 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</w:t>
      </w:r>
      <w:proofErr w:type="gramEnd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Vitt</w:t>
      </w:r>
      <w:r w:rsidR="00F50DD1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oria della Francia sulla Prussi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a a </w:t>
      </w:r>
      <w:proofErr w:type="spellStart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Valmy</w:t>
      </w:r>
      <w:proofErr w:type="spellEnd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;</w:t>
      </w:r>
    </w:p>
    <w:p w14:paraId="0C00F7CA" w14:textId="77777777" w:rsidR="00402049" w:rsidRPr="000D0D2C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21 settembre 1792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Formale abolizione della monarchia e proclamazione della Repubblica;</w:t>
      </w:r>
    </w:p>
    <w:p w14:paraId="67B5AE59" w14:textId="3FEE6C64" w:rsidR="007B1E8A" w:rsidRPr="00D97DB6" w:rsidRDefault="007B1E8A" w:rsidP="00402049">
      <w:pPr>
        <w:spacing w:before="150" w:after="150"/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</w:pPr>
      <w:r w:rsidRPr="00D97DB6"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  <w:t>1793</w:t>
      </w:r>
    </w:p>
    <w:p w14:paraId="1C2EB236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1793-1795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Prima Coalizione antifrancese, voluta dall’Inghilterra;</w:t>
      </w:r>
    </w:p>
    <w:p w14:paraId="46779370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21 gennaio 1793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Luigi XVI viene ghigliottinato;</w:t>
      </w:r>
    </w:p>
    <w:p w14:paraId="74601703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16 ottobre 1793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La regina Maria Antonietta subisce la stessa sorte;</w:t>
      </w:r>
    </w:p>
    <w:p w14:paraId="255FBA70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1793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La Convenzione deve fronteggiare la ribellione della Vandea (ma anche di altre zone) organizzata da contadini, nobili e clero refrattario;</w:t>
      </w:r>
    </w:p>
    <w:p w14:paraId="64802756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Marzo/maggio 1793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Crisi dei Girondini e conseguente affermazione dei Giacobini;</w:t>
      </w:r>
    </w:p>
    <w:p w14:paraId="2372077A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1793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Istituzione del Tribunale Rivoluzionario che giudicasse i sospetti e fissasse prezzi massimi dei cereali;</w:t>
      </w:r>
    </w:p>
    <w:p w14:paraId="6895A91C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 giugno 1793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Insurrezione dei Sanculotti e conseguente dominazione dei Giacobini nella Convenzione;</w:t>
      </w:r>
    </w:p>
    <w:p w14:paraId="5085968D" w14:textId="403F967B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24 giugno 1793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la Convenzione approva la nuova Costituzione: la forma di go</w:t>
      </w:r>
      <w:r w:rsidR="00670354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verno è la Repubblica, con suffragio universale maschile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e</w:t>
      </w:r>
      <w:r w:rsidR="00C07E82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le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ggono l’Assemblea Legislativa (non entra mai in vigore);</w:t>
      </w:r>
    </w:p>
    <w:p w14:paraId="2FED70F9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1793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viene istituito il “</w:t>
      </w:r>
      <w:r w:rsidRPr="00402049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>Comitato di Salute Pubblica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” da parte dei Giacobini, che lo dotano di pieni poteri;</w:t>
      </w:r>
    </w:p>
    <w:p w14:paraId="4313BA74" w14:textId="77777777" w:rsidR="00402049" w:rsidRPr="000D0D2C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Agosto 1793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: Dittatura giacobina che impone la leva di massa per comporre un esercito popolare (inizia il </w:t>
      </w:r>
      <w:r w:rsidRPr="00402049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>“Terrore”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caratterizzato dalla scristianizzazione, da un nuovo calendario e dalla legge “sui sospetti”);</w:t>
      </w:r>
    </w:p>
    <w:p w14:paraId="37288CF9" w14:textId="29B50F5D" w:rsidR="00A95EB6" w:rsidRPr="00D97DB6" w:rsidRDefault="00A95EB6" w:rsidP="00402049">
      <w:pPr>
        <w:spacing w:before="150" w:after="150"/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</w:pPr>
      <w:r w:rsidRPr="00D97DB6"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  <w:t>1794</w:t>
      </w:r>
    </w:p>
    <w:p w14:paraId="66E4BE3E" w14:textId="05710B28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26 giugno 1794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: Vittoria militare Francese contro la prima coalizione a </w:t>
      </w:r>
      <w:proofErr w:type="spellStart"/>
      <w:proofErr w:type="gramStart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Fleurus</w:t>
      </w:r>
      <w:proofErr w:type="spellEnd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</w:t>
      </w:r>
      <w:r w:rsidR="006A5DD2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(</w:t>
      </w:r>
      <w:proofErr w:type="gramEnd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rafforzamento degli oppositori di Robespierre);</w:t>
      </w:r>
    </w:p>
    <w:p w14:paraId="70634303" w14:textId="426C88FF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27 luglio 1794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: ("Termidoro”) Robespierre viene ghigliottinato </w:t>
      </w:r>
      <w:proofErr w:type="gramStart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( </w:t>
      </w:r>
      <w:r w:rsidRPr="00402049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>Reazione</w:t>
      </w:r>
      <w:proofErr w:type="gramEnd"/>
      <w:r w:rsidRPr="00402049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 xml:space="preserve"> Termidoriana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);</w:t>
      </w:r>
    </w:p>
    <w:p w14:paraId="2B0EB8E9" w14:textId="677D5E53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1794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La Francia riporta buone vittorie m</w:t>
      </w:r>
      <w:r w:rsidR="00C07E82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ilitari e solo Austria e </w:t>
      </w:r>
      <w:proofErr w:type="gramStart"/>
      <w:r w:rsidR="00C07E82"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Inghil</w:t>
      </w:r>
      <w:r w:rsidR="0099018E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terra </w:t>
      </w:r>
      <w:bookmarkStart w:id="0" w:name="_GoBack"/>
      <w:bookmarkEnd w:id="0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restano</w:t>
      </w:r>
      <w:proofErr w:type="gramEnd"/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come antagoniste;</w:t>
      </w:r>
    </w:p>
    <w:p w14:paraId="6ED88EFE" w14:textId="77777777" w:rsidR="00402049" w:rsidRPr="00402049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D97DB6">
        <w:rPr>
          <w:rFonts w:ascii="Helvetica Neue" w:hAnsi="Helvetica Neue" w:cs="Times New Roman"/>
          <w:b/>
          <w:bCs/>
          <w:color w:val="3E3E3E"/>
          <w:sz w:val="22"/>
          <w:szCs w:val="22"/>
          <w:u w:val="single"/>
          <w:lang w:eastAsia="it-IT"/>
        </w:rPr>
        <w:t>Agosto 1795</w:t>
      </w:r>
      <w:r w:rsidRPr="00D97DB6">
        <w:rPr>
          <w:rFonts w:ascii="Helvetica Neue" w:hAnsi="Helvetica Neue" w:cs="Times New Roman"/>
          <w:color w:val="3E3E3E"/>
          <w:sz w:val="22"/>
          <w:szCs w:val="22"/>
          <w:u w:val="single"/>
          <w:lang w:eastAsia="it-IT"/>
        </w:rPr>
        <w:t>: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Costituzione dell’anno III, espressione della politica termidoriana: suffragio censitario, potere legislativo ad un sistema bicamerale (degli Anziani e dei Cinquecento) ed esecutivo al Direttorio (5 membri);</w:t>
      </w:r>
    </w:p>
    <w:p w14:paraId="04F2AA00" w14:textId="77777777" w:rsidR="00402049" w:rsidRPr="000D0D2C" w:rsidRDefault="00402049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0D0D2C">
        <w:rPr>
          <w:rFonts w:ascii="Helvetica Neue" w:hAnsi="Helvetica Neue" w:cs="Times New Roman"/>
          <w:b/>
          <w:bCs/>
          <w:color w:val="3E3E3E"/>
          <w:sz w:val="22"/>
          <w:szCs w:val="22"/>
          <w:lang w:eastAsia="it-IT"/>
        </w:rPr>
        <w:t>Ottobre 1795</w:t>
      </w:r>
      <w:r w:rsidRPr="00402049">
        <w:rPr>
          <w:rFonts w:ascii="Helvetica Neue" w:hAnsi="Helvetica Neue" w:cs="Times New Roman"/>
          <w:color w:val="3E3E3E"/>
          <w:sz w:val="22"/>
          <w:szCs w:val="22"/>
          <w:lang w:eastAsia="it-IT"/>
        </w:rPr>
        <w:t>: Colpo di Stato dei filomonarchici (Destra) e tentativo di insurrezioni giacobine (Sinistra);</w:t>
      </w:r>
    </w:p>
    <w:p w14:paraId="221B33A3" w14:textId="3690390B" w:rsidR="00A95EB6" w:rsidRPr="000D0D2C" w:rsidRDefault="00A95EB6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D97DB6"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  <w:t xml:space="preserve">1796 </w:t>
      </w:r>
      <w:r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Napoleone e la campagna d’Italia</w:t>
      </w:r>
    </w:p>
    <w:p w14:paraId="55E9385B" w14:textId="33494FBA" w:rsidR="00A95EB6" w:rsidRPr="000D0D2C" w:rsidRDefault="00A95EB6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D97DB6"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  <w:t>1798</w:t>
      </w:r>
      <w:r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Napoleone e la campagna d’Egitto</w:t>
      </w:r>
    </w:p>
    <w:p w14:paraId="1E845868" w14:textId="53E8C5A7" w:rsidR="00A95EB6" w:rsidRDefault="006801EE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D97DB6">
        <w:rPr>
          <w:rFonts w:ascii="Helvetica Neue" w:hAnsi="Helvetica Neue" w:cs="Times New Roman"/>
          <w:b/>
          <w:color w:val="3E3E3E"/>
          <w:sz w:val="22"/>
          <w:szCs w:val="22"/>
          <w:u w:val="single"/>
          <w:lang w:eastAsia="it-IT"/>
        </w:rPr>
        <w:t>1799</w:t>
      </w:r>
      <w:r w:rsidRPr="000D0D2C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 xml:space="preserve"> </w:t>
      </w:r>
      <w:r w:rsidR="00D97DB6">
        <w:rPr>
          <w:rFonts w:ascii="Helvetica Neue" w:hAnsi="Helvetica Neue" w:cs="Times New Roman"/>
          <w:color w:val="3E3E3E"/>
          <w:sz w:val="22"/>
          <w:szCs w:val="22"/>
          <w:lang w:eastAsia="it-IT"/>
        </w:rPr>
        <w:t>colpo di stato del 9 novembre (</w:t>
      </w:r>
      <w:r w:rsidRPr="000D0D2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18 brumaio) inizia era napoleonica</w:t>
      </w:r>
    </w:p>
    <w:p w14:paraId="291036A9" w14:textId="77777777" w:rsidR="00420FFC" w:rsidRDefault="00420FFC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</w:p>
    <w:p w14:paraId="6E0DB8E0" w14:textId="77777777" w:rsidR="00420FFC" w:rsidRDefault="00420FFC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</w:p>
    <w:p w14:paraId="69C1D14C" w14:textId="77777777" w:rsidR="00420FFC" w:rsidRPr="00D97DB6" w:rsidRDefault="00420FFC" w:rsidP="00420FFC">
      <w:pPr>
        <w:spacing w:before="150" w:after="150"/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</w:pPr>
      <w:r w:rsidRPr="00D97DB6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>RIVOLUZIONE FRANCESE</w:t>
      </w:r>
    </w:p>
    <w:p w14:paraId="4B874738" w14:textId="77777777" w:rsidR="00420FFC" w:rsidRPr="00D97DB6" w:rsidRDefault="00420FFC" w:rsidP="00420FFC">
      <w:pPr>
        <w:spacing w:before="150" w:after="150"/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</w:pPr>
      <w:r w:rsidRPr="00D97DB6">
        <w:rPr>
          <w:rFonts w:ascii="Helvetica Neue" w:hAnsi="Helvetica Neue" w:cs="Times New Roman"/>
          <w:b/>
          <w:color w:val="3E3E3E"/>
          <w:sz w:val="22"/>
          <w:szCs w:val="22"/>
          <w:lang w:eastAsia="it-IT"/>
        </w:rPr>
        <w:t xml:space="preserve"> LIBRI CONSIGLIATI </w:t>
      </w:r>
    </w:p>
    <w:p w14:paraId="1FC41DCA" w14:textId="77777777" w:rsidR="00420FFC" w:rsidRPr="00420FFC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 </w:t>
      </w:r>
    </w:p>
    <w:p w14:paraId="41B79E2F" w14:textId="77777777" w:rsidR="00420FFC" w:rsidRPr="00420FFC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Albert </w:t>
      </w:r>
      <w:proofErr w:type="spell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Mathiez</w:t>
      </w:r>
      <w:proofErr w:type="spell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, Georges Lefebvre “LA RIVOLUZIONE FRANCESE” Einaudi</w:t>
      </w:r>
    </w:p>
    <w:p w14:paraId="3C3C35B6" w14:textId="77777777" w:rsidR="00420FFC" w:rsidRPr="00420FFC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Michel Vovelle </w:t>
      </w:r>
      <w:proofErr w:type="gram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“ L’UOMO</w:t>
      </w:r>
      <w:proofErr w:type="gram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DELL’ILLUMINISMO” Laterza</w:t>
      </w:r>
    </w:p>
    <w:p w14:paraId="6CE54947" w14:textId="77777777" w:rsidR="00420FFC" w:rsidRPr="00420FFC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proofErr w:type="spell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Merry</w:t>
      </w:r>
      <w:proofErr w:type="spell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E. </w:t>
      </w:r>
      <w:proofErr w:type="spellStart"/>
      <w:proofErr w:type="gram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Wiesner</w:t>
      </w:r>
      <w:proofErr w:type="spell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 “</w:t>
      </w:r>
      <w:proofErr w:type="gram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LE DONNE NELL’EUROPA MODERNA” Einaudi</w:t>
      </w:r>
    </w:p>
    <w:p w14:paraId="3339118B" w14:textId="77777777" w:rsidR="00420FFC" w:rsidRPr="00420FFC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Francesca </w:t>
      </w:r>
      <w:proofErr w:type="spell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Sgorbati</w:t>
      </w:r>
      <w:proofErr w:type="spell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Bosi “GUIDA PETTEGOLA AL SETTECENTO FRANCESE” Sellerio</w:t>
      </w:r>
    </w:p>
    <w:p w14:paraId="7641C85E" w14:textId="77777777" w:rsidR="009355C5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Benedetta </w:t>
      </w:r>
      <w:proofErr w:type="spellStart"/>
      <w:proofErr w:type="gram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Craveri</w:t>
      </w:r>
      <w:proofErr w:type="spell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 “</w:t>
      </w:r>
      <w:proofErr w:type="gram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AMANTI E REGINE. IL POTERE DELLE </w:t>
      </w:r>
      <w:proofErr w:type="gram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DONNE”  Adelphi</w:t>
      </w:r>
      <w:proofErr w:type="gramEnd"/>
      <w:r w:rsidR="009355C5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</w:t>
      </w:r>
    </w:p>
    <w:p w14:paraId="2F62D8F0" w14:textId="54B0A4F3" w:rsidR="00420FFC" w:rsidRPr="00420FFC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“MARIA ANTONIETTA E LO SCANDALO DELLA COLLANA” Adelphi</w:t>
      </w:r>
    </w:p>
    <w:p w14:paraId="7E29480D" w14:textId="77777777" w:rsidR="00420FFC" w:rsidRPr="00420FFC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Arsenio </w:t>
      </w:r>
      <w:proofErr w:type="spell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Frugoni</w:t>
      </w:r>
      <w:proofErr w:type="spell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</w:t>
      </w:r>
      <w:proofErr w:type="gram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“ MARIA</w:t>
      </w:r>
      <w:proofErr w:type="gram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TERESA D’AUSTRIA: CONSIGLI ALLE FIGLIE SOVRANE”  </w:t>
      </w:r>
      <w:proofErr w:type="spell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Passigli</w:t>
      </w:r>
      <w:proofErr w:type="spell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editori</w:t>
      </w:r>
    </w:p>
    <w:p w14:paraId="10BE04E6" w14:textId="77777777" w:rsidR="00420FFC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Alessandro Dumas “IL CAVALIERE DI MAISON-ROUGE” romanzo</w:t>
      </w:r>
    </w:p>
    <w:p w14:paraId="057D4696" w14:textId="17B4E036" w:rsidR="00E13874" w:rsidRPr="00420FFC" w:rsidRDefault="00F027A7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Cesarina </w:t>
      </w:r>
      <w:proofErr w:type="gramStart"/>
      <w:r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Casanova </w:t>
      </w:r>
      <w:r w:rsidR="009355C5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“</w:t>
      </w:r>
      <w:proofErr w:type="gramEnd"/>
      <w:r w:rsidR="009355C5" w:rsidRPr="009355C5">
        <w:rPr>
          <w:rFonts w:ascii="Helvetica Neue" w:hAnsi="Helvetica Neue" w:cs="Times New Roman"/>
          <w:color w:val="3E3E3E"/>
          <w:lang w:eastAsia="it-IT"/>
        </w:rPr>
        <w:t>REGINE PER CASO</w:t>
      </w:r>
      <w:r w:rsidR="009355C5">
        <w:rPr>
          <w:rFonts w:ascii="Helvetica Neue" w:hAnsi="Helvetica Neue" w:cs="Times New Roman"/>
          <w:color w:val="3E3E3E"/>
          <w:lang w:eastAsia="it-IT"/>
        </w:rPr>
        <w:t>” Donne al governo in età moderna            Economica Laterza saggio</w:t>
      </w:r>
    </w:p>
    <w:p w14:paraId="64CEADDD" w14:textId="77777777" w:rsidR="00420FFC" w:rsidRPr="00420FFC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Winston Graham “POLDARK” saga romanzi i primi 7 libri, dalla Guerra d’Indipendenza americana al Natale 1799.</w:t>
      </w:r>
    </w:p>
    <w:p w14:paraId="67F0EDF8" w14:textId="77777777" w:rsidR="00420FFC" w:rsidRPr="00420FFC" w:rsidRDefault="00420FFC" w:rsidP="00420FFC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 Passato e Presente RAI 3 ore </w:t>
      </w:r>
      <w:proofErr w:type="gramStart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>13.15  Conduce</w:t>
      </w:r>
      <w:proofErr w:type="gramEnd"/>
      <w:r w:rsidRPr="00420FFC">
        <w:rPr>
          <w:rFonts w:ascii="Helvetica Neue" w:hAnsi="Helvetica Neue" w:cs="Times New Roman"/>
          <w:color w:val="3E3E3E"/>
          <w:sz w:val="22"/>
          <w:szCs w:val="22"/>
          <w:lang w:eastAsia="it-IT"/>
        </w:rPr>
        <w:t xml:space="preserve"> Paolo Mieli da lunedì a venerdì.</w:t>
      </w:r>
    </w:p>
    <w:p w14:paraId="1F7A4E28" w14:textId="77777777" w:rsidR="00420FFC" w:rsidRPr="000D0D2C" w:rsidRDefault="00420FFC" w:rsidP="00402049">
      <w:pPr>
        <w:spacing w:before="150" w:after="150"/>
        <w:rPr>
          <w:rFonts w:ascii="Helvetica Neue" w:hAnsi="Helvetica Neue" w:cs="Times New Roman"/>
          <w:color w:val="3E3E3E"/>
          <w:sz w:val="22"/>
          <w:szCs w:val="22"/>
          <w:lang w:eastAsia="it-IT"/>
        </w:rPr>
      </w:pPr>
    </w:p>
    <w:p w14:paraId="6C708210" w14:textId="77777777" w:rsidR="00BB5BF5" w:rsidRDefault="009D386C"/>
    <w:sectPr w:rsidR="00BB5BF5" w:rsidSect="00297B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49"/>
    <w:rsid w:val="000678E4"/>
    <w:rsid w:val="000D0D2C"/>
    <w:rsid w:val="001317AB"/>
    <w:rsid w:val="00271A6F"/>
    <w:rsid w:val="00297B7D"/>
    <w:rsid w:val="00327C2B"/>
    <w:rsid w:val="003B3284"/>
    <w:rsid w:val="00402049"/>
    <w:rsid w:val="00420FFC"/>
    <w:rsid w:val="00541A40"/>
    <w:rsid w:val="00546C85"/>
    <w:rsid w:val="005660FC"/>
    <w:rsid w:val="005B32FE"/>
    <w:rsid w:val="00670354"/>
    <w:rsid w:val="006801EE"/>
    <w:rsid w:val="006A5DD2"/>
    <w:rsid w:val="007B1E8A"/>
    <w:rsid w:val="00897109"/>
    <w:rsid w:val="008D0CC5"/>
    <w:rsid w:val="009355C5"/>
    <w:rsid w:val="00954EDA"/>
    <w:rsid w:val="0099018E"/>
    <w:rsid w:val="009D386C"/>
    <w:rsid w:val="00A95EB6"/>
    <w:rsid w:val="00AF72EF"/>
    <w:rsid w:val="00C07E82"/>
    <w:rsid w:val="00C2517C"/>
    <w:rsid w:val="00D97DB6"/>
    <w:rsid w:val="00DA7200"/>
    <w:rsid w:val="00E13874"/>
    <w:rsid w:val="00F027A7"/>
    <w:rsid w:val="00F50DD1"/>
    <w:rsid w:val="00FB126C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861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0204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0204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02049"/>
  </w:style>
  <w:style w:type="character" w:styleId="Collegamentoipertestuale">
    <w:name w:val="Hyperlink"/>
    <w:basedOn w:val="Carpredefinitoparagrafo"/>
    <w:uiPriority w:val="99"/>
    <w:semiHidden/>
    <w:unhideWhenUsed/>
    <w:rsid w:val="00402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819</Words>
  <Characters>4674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Testoni</dc:creator>
  <cp:keywords/>
  <dc:description/>
  <cp:lastModifiedBy>Utente di Microsoft Office</cp:lastModifiedBy>
  <cp:revision>11</cp:revision>
  <cp:lastPrinted>2022-09-26T09:08:00Z</cp:lastPrinted>
  <dcterms:created xsi:type="dcterms:W3CDTF">2019-05-03T13:04:00Z</dcterms:created>
  <dcterms:modified xsi:type="dcterms:W3CDTF">2022-09-26T09:22:00Z</dcterms:modified>
</cp:coreProperties>
</file>