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7C696FFB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</w:t>
      </w:r>
      <w:r w:rsidR="0012222C">
        <w:rPr>
          <w:color w:val="00B050"/>
        </w:rPr>
        <w:t xml:space="preserve">       </w:t>
      </w:r>
      <w:r w:rsidRPr="00437D8A">
        <w:rPr>
          <w:color w:val="00B050"/>
        </w:rPr>
        <w:t xml:space="preserve">   </w:t>
      </w:r>
      <w:r w:rsidR="0012222C">
        <w:rPr>
          <w:b/>
          <w:bCs/>
          <w:color w:val="00B050"/>
          <w:sz w:val="24"/>
          <w:szCs w:val="22"/>
        </w:rPr>
        <w:t>Bergamo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12222C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993"/>
        <w:gridCol w:w="6945"/>
      </w:tblGrid>
      <w:tr w:rsidR="00CA5DF1" w:rsidRPr="00F028A8" w14:paraId="1E942FA0" w14:textId="77777777" w:rsidTr="0012222C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993" w:type="dxa"/>
            <w:vAlign w:val="center"/>
          </w:tcPr>
          <w:p w14:paraId="68BA21B0" w14:textId="6CF465C6" w:rsidR="00CA5DF1" w:rsidRPr="009124C2" w:rsidRDefault="00AD4068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63</w:t>
            </w:r>
          </w:p>
        </w:tc>
        <w:tc>
          <w:tcPr>
            <w:tcW w:w="6945" w:type="dxa"/>
            <w:vAlign w:val="center"/>
          </w:tcPr>
          <w:p w14:paraId="47AB3DF8" w14:textId="04F4DB3B" w:rsidR="00CA5DF1" w:rsidRPr="00AD4068" w:rsidRDefault="00AD4068" w:rsidP="00AD4068">
            <w:pPr>
              <w:jc w:val="center"/>
              <w:rPr>
                <w:rFonts w:cs="Arial"/>
                <w:sz w:val="20"/>
                <w:szCs w:val="20"/>
              </w:rPr>
            </w:pPr>
            <w:r w:rsidRPr="00AD4068">
              <w:rPr>
                <w:rFonts w:cs="Arial"/>
                <w:b/>
                <w:bCs/>
                <w:i/>
                <w:iCs/>
                <w:szCs w:val="28"/>
              </w:rPr>
              <w:t xml:space="preserve">L’IMMAGINE DEL </w:t>
            </w:r>
            <w:proofErr w:type="gramStart"/>
            <w:r w:rsidRPr="00AD4068">
              <w:rPr>
                <w:rFonts w:cs="Arial"/>
                <w:b/>
                <w:bCs/>
                <w:i/>
                <w:iCs/>
                <w:szCs w:val="28"/>
              </w:rPr>
              <w:t>NEMICO</w:t>
            </w:r>
            <w:r w:rsidRPr="00AD4068">
              <w:rPr>
                <w:rFonts w:cs="Arial"/>
                <w:szCs w:val="28"/>
              </w:rPr>
              <w:t xml:space="preserve"> </w:t>
            </w:r>
            <w:r w:rsidR="0006005C">
              <w:rPr>
                <w:rFonts w:cs="Arial"/>
                <w:szCs w:val="28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(</w:t>
            </w:r>
            <w:proofErr w:type="gramEnd"/>
            <w:r w:rsidRPr="006A182B">
              <w:rPr>
                <w:rFonts w:cs="Arial"/>
                <w:sz w:val="20"/>
                <w:szCs w:val="20"/>
              </w:rPr>
              <w:t>NUOVO)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4611F9CF" w:rsidR="00CE0E41" w:rsidRPr="00AD4068" w:rsidRDefault="00AD4068" w:rsidP="00AD4068">
            <w:pPr>
              <w:jc w:val="both"/>
              <w:rPr>
                <w:rFonts w:cs="Arial"/>
                <w:sz w:val="22"/>
                <w:szCs w:val="22"/>
              </w:rPr>
            </w:pPr>
            <w:r w:rsidRPr="00AD4068">
              <w:rPr>
                <w:rFonts w:cs="Arial"/>
                <w:sz w:val="22"/>
                <w:szCs w:val="22"/>
              </w:rPr>
              <w:t xml:space="preserve">Ettore Colombo </w:t>
            </w:r>
          </w:p>
        </w:tc>
      </w:tr>
      <w:tr w:rsidR="00CE0E41" w:rsidRPr="009124C2" w14:paraId="0677E990" w14:textId="77777777" w:rsidTr="00AD4068">
        <w:trPr>
          <w:trHeight w:val="471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2B6F10ED" w:rsidR="00CE0E41" w:rsidRPr="00AD4068" w:rsidRDefault="00AD4068" w:rsidP="00CB3121">
            <w:pPr>
              <w:rPr>
                <w:rFonts w:cs="Arial"/>
                <w:sz w:val="22"/>
                <w:szCs w:val="22"/>
              </w:rPr>
            </w:pPr>
            <w:r w:rsidRPr="00AD4068">
              <w:rPr>
                <w:rFonts w:cs="Arial"/>
                <w:sz w:val="22"/>
                <w:szCs w:val="22"/>
              </w:rPr>
              <w:t>Lunedì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53451754" w:rsidR="00CE0E41" w:rsidRPr="00AD4068" w:rsidRDefault="00AD4068" w:rsidP="00CB3121">
            <w:pPr>
              <w:rPr>
                <w:rFonts w:cs="Arial"/>
                <w:sz w:val="22"/>
                <w:szCs w:val="22"/>
              </w:rPr>
            </w:pPr>
            <w:r w:rsidRPr="00AD4068">
              <w:rPr>
                <w:rFonts w:cs="Arial"/>
                <w:sz w:val="22"/>
                <w:szCs w:val="22"/>
              </w:rPr>
              <w:t>15.00 - 17.15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77481A52" w:rsidR="00CE0E41" w:rsidRPr="00AD4068" w:rsidRDefault="00AD4068" w:rsidP="00CB3121">
            <w:pPr>
              <w:rPr>
                <w:rFonts w:cs="Arial"/>
                <w:sz w:val="22"/>
                <w:szCs w:val="22"/>
              </w:rPr>
            </w:pPr>
            <w:r w:rsidRPr="00AD4068">
              <w:rPr>
                <w:rFonts w:cs="Arial"/>
                <w:sz w:val="22"/>
                <w:szCs w:val="22"/>
              </w:rPr>
              <w:t>Dall’08.05.2023 al 29.05.2023 (4 incontri, € 16,00)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58825B66" w:rsidR="00CE0E41" w:rsidRPr="00AD4068" w:rsidRDefault="00AD4068" w:rsidP="00CB3121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AD4068">
              <w:rPr>
                <w:rFonts w:cs="Arial"/>
                <w:sz w:val="22"/>
                <w:szCs w:val="22"/>
              </w:rPr>
              <w:t>La Porta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4C0E51E2" w14:textId="77777777" w:rsidR="00AD4068" w:rsidRPr="00AD4068" w:rsidRDefault="00AD4068" w:rsidP="00AD4068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AD4068">
              <w:rPr>
                <w:rFonts w:cs="Arial"/>
                <w:b/>
                <w:bCs/>
                <w:sz w:val="22"/>
                <w:szCs w:val="22"/>
              </w:rPr>
              <w:t xml:space="preserve">STORIA E ARTI VISIVE </w:t>
            </w:r>
            <w:r w:rsidRPr="00AD4068">
              <w:rPr>
                <w:rFonts w:cs="Arial"/>
                <w:sz w:val="22"/>
                <w:szCs w:val="22"/>
              </w:rPr>
              <w:t>(max 50)</w:t>
            </w:r>
          </w:p>
          <w:p w14:paraId="52D884EC" w14:textId="7503BDB7" w:rsidR="00CE0E41" w:rsidRPr="00AD4068" w:rsidRDefault="00CE0E41" w:rsidP="007E683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40DB3D6D" w:rsidR="00CE0E41" w:rsidRPr="00AD4068" w:rsidRDefault="00AD4068" w:rsidP="00AD4068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AD4068">
              <w:rPr>
                <w:rFonts w:cs="Arial"/>
                <w:i/>
                <w:iCs/>
                <w:sz w:val="22"/>
                <w:szCs w:val="22"/>
              </w:rPr>
              <w:t>Un percorso storico attraverso le immagini che mette a fuoco un paradigma, quello del nemico irriducibile che, sfruttando spregiudicatamente i mezzi di comunicazione di massa, costruisce nell’immaginario collettivo una figura stereotipata che si sedimenta e si autoalimenta, rendendo possibile, nonostante il passaggio del tempo, la manipolazione dell’opinione pubblica e il sonno della ragione, che proverbialmente genera mostri.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F4FFF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7094338E" w:rsidR="00CE0E41" w:rsidRPr="009124C2" w:rsidRDefault="00AD4068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08.05.2023</w:t>
            </w:r>
          </w:p>
        </w:tc>
        <w:tc>
          <w:tcPr>
            <w:tcW w:w="7487" w:type="dxa"/>
            <w:vAlign w:val="center"/>
          </w:tcPr>
          <w:p w14:paraId="5C2B06AB" w14:textId="7381072B" w:rsidR="00A26CBF" w:rsidRPr="00A26CBF" w:rsidRDefault="00A26CBF" w:rsidP="00A26CBF">
            <w:pPr>
              <w:spacing w:before="240"/>
              <w:rPr>
                <w:sz w:val="22"/>
                <w:szCs w:val="20"/>
              </w:rPr>
            </w:pPr>
            <w:r w:rsidRPr="00A26CBF">
              <w:rPr>
                <w:sz w:val="22"/>
                <w:szCs w:val="20"/>
              </w:rPr>
              <w:t>Il concetto di “amico/nemico”. L’applicazione delle moderne forme di comunicazione, in specifico le immagini. La declinazione funzionale allo scopo rispetto ai modelli tradizionali. Analisi dell’esperienza giapponese tra fine Ottocento e primi anni del XX secolo. Guerre balcaniche come banco di prova. Analisi di fotografie e disegni/vignette/manifesti</w:t>
            </w:r>
          </w:p>
        </w:tc>
      </w:tr>
      <w:tr w:rsidR="00CE0E41" w:rsidRPr="009124C2" w14:paraId="14CE0752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574154DB" w:rsidR="00CE0E41" w:rsidRPr="009124C2" w:rsidRDefault="00AD4068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15.05.2023</w:t>
            </w:r>
          </w:p>
        </w:tc>
        <w:tc>
          <w:tcPr>
            <w:tcW w:w="7487" w:type="dxa"/>
            <w:vAlign w:val="center"/>
          </w:tcPr>
          <w:p w14:paraId="4AC22338" w14:textId="1444E2E0" w:rsidR="00A26CBF" w:rsidRPr="00A26CBF" w:rsidRDefault="00A26CBF" w:rsidP="00A26CBF">
            <w:pPr>
              <w:spacing w:before="240"/>
              <w:rPr>
                <w:sz w:val="22"/>
                <w:szCs w:val="20"/>
              </w:rPr>
            </w:pPr>
            <w:r w:rsidRPr="00A26CBF">
              <w:rPr>
                <w:sz w:val="22"/>
                <w:szCs w:val="20"/>
              </w:rPr>
              <w:t>Il primato dell’immagine nel primo conflitto mondiale. Immagini e propaganda, “Noi” e “loro”. Analisi di fotografie e disegni/vignette/manifesti per individuare il messaggio più o meno esplicito sotteso</w:t>
            </w:r>
          </w:p>
        </w:tc>
      </w:tr>
      <w:tr w:rsidR="00CE0E41" w:rsidRPr="009124C2" w14:paraId="638AFA5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62760523" w:rsidR="00CE0E41" w:rsidRPr="009124C2" w:rsidRDefault="00AD4068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22.05.2023</w:t>
            </w:r>
          </w:p>
        </w:tc>
        <w:tc>
          <w:tcPr>
            <w:tcW w:w="7487" w:type="dxa"/>
            <w:vAlign w:val="center"/>
          </w:tcPr>
          <w:p w14:paraId="0DA08E97" w14:textId="508563E9" w:rsidR="00A26CBF" w:rsidRPr="00A26CBF" w:rsidRDefault="00A26CBF" w:rsidP="00CB3121">
            <w:pPr>
              <w:rPr>
                <w:sz w:val="22"/>
                <w:szCs w:val="20"/>
              </w:rPr>
            </w:pPr>
            <w:r w:rsidRPr="00A26CBF">
              <w:rPr>
                <w:sz w:val="22"/>
                <w:szCs w:val="20"/>
              </w:rPr>
              <w:t>Il “caso” italiano. Analisi di fotografie e disegni/vignette/manifesti</w:t>
            </w:r>
          </w:p>
        </w:tc>
      </w:tr>
      <w:tr w:rsidR="00CE0E41" w:rsidRPr="009124C2" w14:paraId="4099DA0F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160321E2" w:rsidR="00CE0E41" w:rsidRPr="00EB4BE2" w:rsidRDefault="00AD4068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29.05.2023</w:t>
            </w:r>
          </w:p>
        </w:tc>
        <w:tc>
          <w:tcPr>
            <w:tcW w:w="7487" w:type="dxa"/>
            <w:vAlign w:val="center"/>
          </w:tcPr>
          <w:p w14:paraId="30D042A7" w14:textId="5A61C2F5" w:rsidR="00CE0E41" w:rsidRPr="00A26CBF" w:rsidRDefault="00A26CBF" w:rsidP="00A26CBF">
            <w:pPr>
              <w:spacing w:before="240"/>
              <w:rPr>
                <w:rFonts w:cs="Arial"/>
                <w:sz w:val="22"/>
                <w:szCs w:val="20"/>
              </w:rPr>
            </w:pPr>
            <w:r w:rsidRPr="00A26CBF">
              <w:rPr>
                <w:sz w:val="22"/>
                <w:szCs w:val="20"/>
              </w:rPr>
              <w:t>Le costanti. Individuazione di temi, rappresentazioni e modelli di lunga durata, pure nell’evoluzione delle forme tecniche. Dalla propaganda dei regimi totalitari ai nostri giorni. Analisi di fotografie e disegni/vignette/manifesti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005C"/>
    <w:rsid w:val="00063365"/>
    <w:rsid w:val="0006714E"/>
    <w:rsid w:val="0007529D"/>
    <w:rsid w:val="000E5061"/>
    <w:rsid w:val="0012222C"/>
    <w:rsid w:val="00262A85"/>
    <w:rsid w:val="00422C2B"/>
    <w:rsid w:val="00437D8A"/>
    <w:rsid w:val="005067BF"/>
    <w:rsid w:val="00565751"/>
    <w:rsid w:val="005A0BF8"/>
    <w:rsid w:val="005F4FFF"/>
    <w:rsid w:val="007E683C"/>
    <w:rsid w:val="00967B0C"/>
    <w:rsid w:val="00A26CBF"/>
    <w:rsid w:val="00AD4068"/>
    <w:rsid w:val="00B64D67"/>
    <w:rsid w:val="00CA5DF1"/>
    <w:rsid w:val="00CB6454"/>
    <w:rsid w:val="00CE0E41"/>
    <w:rsid w:val="00D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Contenutotabella">
    <w:name w:val="Contenuto tabella"/>
    <w:basedOn w:val="Normale"/>
    <w:qFormat/>
    <w:rsid w:val="00A26CBF"/>
    <w:pPr>
      <w:widowControl w:val="0"/>
      <w:suppressLineNumbers/>
      <w:suppressAutoHyphens/>
      <w:overflowPunct w:val="0"/>
    </w:pPr>
    <w:rPr>
      <w:rFonts w:ascii="Liberation Serif" w:eastAsia="Noto Serif CJK SC" w:hAnsi="Liberation Serif" w:cs="Mangal"/>
      <w:kern w:val="2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D46B3-37F2-4E4E-B594-C0B77E39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3</cp:revision>
  <dcterms:created xsi:type="dcterms:W3CDTF">2022-07-07T16:04:00Z</dcterms:created>
  <dcterms:modified xsi:type="dcterms:W3CDTF">2022-07-07T21:50:00Z</dcterms:modified>
</cp:coreProperties>
</file>