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C696FFB"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12222C">
        <w:rPr>
          <w:b/>
          <w:bCs/>
          <w:color w:val="00B050"/>
          <w:sz w:val="24"/>
          <w:szCs w:val="22"/>
        </w:rPr>
        <w:t>Bergamo</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12222C">
        <w:trPr>
          <w:trHeight w:val="830"/>
        </w:trPr>
        <w:tc>
          <w:tcPr>
            <w:tcW w:w="1696"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993" w:type="dxa"/>
            <w:vAlign w:val="center"/>
          </w:tcPr>
          <w:p w14:paraId="68BA21B0" w14:textId="2034839E" w:rsidR="00CA5DF1" w:rsidRPr="009124C2" w:rsidRDefault="00AD535E" w:rsidP="00CB3121">
            <w:pPr>
              <w:jc w:val="center"/>
              <w:rPr>
                <w:b/>
                <w:sz w:val="40"/>
                <w:szCs w:val="40"/>
              </w:rPr>
            </w:pPr>
            <w:r>
              <w:rPr>
                <w:b/>
                <w:sz w:val="40"/>
                <w:szCs w:val="40"/>
              </w:rPr>
              <w:t>68</w:t>
            </w:r>
          </w:p>
        </w:tc>
        <w:tc>
          <w:tcPr>
            <w:tcW w:w="6945" w:type="dxa"/>
            <w:vAlign w:val="center"/>
          </w:tcPr>
          <w:p w14:paraId="47AB3DF8" w14:textId="650F8D72" w:rsidR="00CA5DF1" w:rsidRPr="00AD535E" w:rsidRDefault="00AD535E" w:rsidP="00AD535E">
            <w:pPr>
              <w:jc w:val="center"/>
              <w:rPr>
                <w:rFonts w:cs="Arial"/>
                <w:b/>
                <w:bCs/>
                <w:sz w:val="20"/>
                <w:szCs w:val="20"/>
              </w:rPr>
            </w:pPr>
            <w:r w:rsidRPr="00AD535E">
              <w:rPr>
                <w:rFonts w:cs="Arial"/>
                <w:b/>
                <w:bCs/>
                <w:i/>
                <w:iCs/>
                <w:szCs w:val="28"/>
              </w:rPr>
              <w:t>ALLA SCOPERTA DI BERGOMUM</w:t>
            </w:r>
            <w:r w:rsidRPr="00AD535E">
              <w:rPr>
                <w:rFonts w:cs="Arial"/>
                <w:b/>
                <w:bCs/>
                <w:szCs w:val="28"/>
              </w:rPr>
              <w:t xml:space="preserve"> </w:t>
            </w:r>
            <w:r>
              <w:rPr>
                <w:rFonts w:cs="Arial"/>
                <w:sz w:val="20"/>
                <w:szCs w:val="20"/>
              </w:rPr>
              <w:t>(NUOVO)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7353660" w:rsidR="00CE0E41" w:rsidRPr="005A2681" w:rsidRDefault="00AD535E" w:rsidP="00AD535E">
            <w:pPr>
              <w:rPr>
                <w:rFonts w:cs="Arial"/>
                <w:color w:val="FF0000"/>
                <w:sz w:val="22"/>
                <w:szCs w:val="22"/>
              </w:rPr>
            </w:pPr>
            <w:r w:rsidRPr="005A2681">
              <w:rPr>
                <w:rFonts w:cs="Arial"/>
                <w:sz w:val="22"/>
                <w:szCs w:val="22"/>
              </w:rPr>
              <w:t>Ilaria Piccolini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25B7266B" w:rsidR="00CE0E41" w:rsidRPr="005A2681" w:rsidRDefault="00AD535E" w:rsidP="00CB3121">
            <w:pPr>
              <w:rPr>
                <w:rFonts w:cs="Arial"/>
                <w:sz w:val="22"/>
                <w:szCs w:val="22"/>
              </w:rPr>
            </w:pPr>
            <w:r w:rsidRPr="005A2681">
              <w:rPr>
                <w:rFonts w:cs="Arial"/>
                <w:sz w:val="22"/>
                <w:szCs w:val="22"/>
              </w:rPr>
              <w:t xml:space="preserve">Mercoledì </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59C342F9" w:rsidR="00CE0E41" w:rsidRPr="005A2681" w:rsidRDefault="00AD535E" w:rsidP="00CB3121">
            <w:pPr>
              <w:rPr>
                <w:rFonts w:cs="Arial"/>
                <w:sz w:val="22"/>
                <w:szCs w:val="22"/>
              </w:rPr>
            </w:pPr>
            <w:r w:rsidRPr="005A2681">
              <w:rPr>
                <w:rFonts w:cs="Arial"/>
                <w:sz w:val="22"/>
                <w:szCs w:val="22"/>
              </w:rPr>
              <w:t>9.30-11.45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323C87DF" w:rsidR="00CE0E41" w:rsidRPr="005A2681" w:rsidRDefault="00AD535E" w:rsidP="00AD535E">
            <w:pPr>
              <w:jc w:val="both"/>
              <w:rPr>
                <w:rFonts w:cs="Arial"/>
                <w:sz w:val="22"/>
                <w:szCs w:val="22"/>
              </w:rPr>
            </w:pPr>
            <w:r w:rsidRPr="005A2681">
              <w:rPr>
                <w:rFonts w:cs="Arial"/>
                <w:sz w:val="22"/>
                <w:szCs w:val="22"/>
              </w:rPr>
              <w:t xml:space="preserve">Dal 03.05.2023 al 17.05.2023 </w:t>
            </w:r>
            <w:r w:rsidRPr="005A2681">
              <w:rPr>
                <w:rFonts w:cs="Arial"/>
                <w:bCs/>
                <w:sz w:val="22"/>
                <w:szCs w:val="22"/>
              </w:rPr>
              <w:t xml:space="preserve">(3 incontri, </w:t>
            </w:r>
            <w:r w:rsidRPr="005A2681">
              <w:rPr>
                <w:rFonts w:cs="Arial"/>
                <w:sz w:val="22"/>
                <w:szCs w:val="22"/>
              </w:rPr>
              <w:t>€ 9,00 + € 3,00 ingresso Museo)</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1CC38D7E" w:rsidR="00CE0E41" w:rsidRPr="005A2681" w:rsidRDefault="00AD535E" w:rsidP="00CB3121">
            <w:pPr>
              <w:jc w:val="both"/>
              <w:rPr>
                <w:rFonts w:cs="Arial"/>
                <w:bCs/>
                <w:sz w:val="22"/>
                <w:szCs w:val="22"/>
              </w:rPr>
            </w:pPr>
            <w:r w:rsidRPr="005A2681">
              <w:rPr>
                <w:rFonts w:cs="Arial"/>
                <w:sz w:val="22"/>
                <w:szCs w:val="22"/>
              </w:rPr>
              <w:t>La Porta</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4CEE3C29" w:rsidR="00CE0E41" w:rsidRPr="005A2681" w:rsidRDefault="00AD535E" w:rsidP="007E683C">
            <w:pPr>
              <w:jc w:val="both"/>
              <w:rPr>
                <w:rFonts w:cs="Arial"/>
                <w:b/>
                <w:bCs/>
                <w:sz w:val="22"/>
                <w:szCs w:val="22"/>
              </w:rPr>
            </w:pPr>
            <w:r w:rsidRPr="005A2681">
              <w:rPr>
                <w:rFonts w:cs="Arial"/>
                <w:b/>
                <w:bCs/>
                <w:sz w:val="22"/>
                <w:szCs w:val="22"/>
              </w:rPr>
              <w:t xml:space="preserve">ARCHEOLOGIA </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52DF8027" w:rsidR="00CE0E41" w:rsidRPr="005A2681" w:rsidRDefault="00AD535E" w:rsidP="005A0BF8">
            <w:pPr>
              <w:pStyle w:val="Corpo"/>
              <w:spacing w:line="276" w:lineRule="auto"/>
              <w:jc w:val="both"/>
              <w:rPr>
                <w:rFonts w:ascii="Arial" w:hAnsi="Arial" w:cs="Arial"/>
                <w:i/>
                <w:iCs/>
              </w:rPr>
            </w:pPr>
            <w:r w:rsidRPr="005A2681">
              <w:rPr>
                <w:rFonts w:ascii="Arial" w:hAnsi="Arial" w:cs="Arial"/>
                <w:i/>
                <w:iCs/>
              </w:rPr>
              <w:t xml:space="preserve">Un viaggio sulle tracce degli antichi abitanti della città, dal primo insediamento celtico al fiorente </w:t>
            </w:r>
            <w:r w:rsidRPr="005A2681">
              <w:rPr>
                <w:rFonts w:ascii="Arial" w:hAnsi="Arial" w:cs="Arial"/>
              </w:rPr>
              <w:t xml:space="preserve">municipium </w:t>
            </w:r>
            <w:r w:rsidRPr="005A2681">
              <w:rPr>
                <w:rFonts w:ascii="Arial" w:hAnsi="Arial" w:cs="Arial"/>
                <w:i/>
                <w:iCs/>
              </w:rPr>
              <w:t xml:space="preserve">romano. In aula si analizzerà la struttura delle città in epoca romana e ci si soffermerà sui principali siti portati in luce dagli scavi archeologici degli ultimi decenni in Città Alta. Seguirà poi la visita al nuovo percorso espositivo del Museo Archeologico di piazza Cittadella, per vedere i reperti relativi agli aspetti monumentali della città romana e quelli provenienti dalle ricche </w:t>
            </w:r>
            <w:r w:rsidRPr="005A2681">
              <w:rPr>
                <w:rFonts w:ascii="Arial" w:hAnsi="Arial" w:cs="Arial"/>
              </w:rPr>
              <w:t>domus</w:t>
            </w:r>
            <w:r w:rsidRPr="005A2681">
              <w:rPr>
                <w:rFonts w:ascii="Arial" w:hAnsi="Arial" w:cs="Arial"/>
                <w:i/>
                <w:iCs/>
              </w:rPr>
              <w:t xml:space="preserve"> cittadine. Il percorso sarà completato da una ricognizione per le vie di Bergamo Alta, alla scoperta dell’assetto urbanistico dell’antica </w:t>
            </w:r>
            <w:proofErr w:type="spellStart"/>
            <w:r w:rsidRPr="005A2681">
              <w:rPr>
                <w:rFonts w:ascii="Arial" w:hAnsi="Arial" w:cs="Arial"/>
              </w:rPr>
              <w:t>Bergomum</w:t>
            </w:r>
            <w:proofErr w:type="spellEnd"/>
            <w:r w:rsidRPr="005A2681">
              <w:rPr>
                <w:rFonts w:ascii="Arial" w:hAnsi="Arial" w:cs="Arial"/>
                <w:i/>
                <w:iCs/>
              </w:rPr>
              <w:t>. Se il numero delle iscrizioni lo permetterà, le visite al Museo verranno duplicate</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0AC58E37" w:rsidR="00CE0E41" w:rsidRPr="009124C2" w:rsidRDefault="00AD535E" w:rsidP="00CB3121">
            <w:pPr>
              <w:ind w:left="57"/>
              <w:rPr>
                <w:sz w:val="22"/>
                <w:szCs w:val="22"/>
              </w:rPr>
            </w:pPr>
            <w:r>
              <w:rPr>
                <w:rFonts w:cs="Arial"/>
                <w:sz w:val="22"/>
                <w:szCs w:val="22"/>
              </w:rPr>
              <w:t>03.05.2023</w:t>
            </w:r>
          </w:p>
        </w:tc>
        <w:tc>
          <w:tcPr>
            <w:tcW w:w="7487" w:type="dxa"/>
            <w:vAlign w:val="center"/>
          </w:tcPr>
          <w:p w14:paraId="5127CBCA" w14:textId="267983CD" w:rsidR="00CE0E41" w:rsidRDefault="00723A98" w:rsidP="00DD6342">
            <w:pPr>
              <w:rPr>
                <w:rFonts w:cs="Arial"/>
                <w:sz w:val="22"/>
                <w:szCs w:val="22"/>
              </w:rPr>
            </w:pPr>
            <w:r>
              <w:rPr>
                <w:rFonts w:cs="Arial"/>
                <w:sz w:val="22"/>
                <w:szCs w:val="22"/>
              </w:rPr>
              <w:t xml:space="preserve">Storia e luoghi di </w:t>
            </w:r>
            <w:proofErr w:type="spellStart"/>
            <w:r w:rsidRPr="00FD1105">
              <w:rPr>
                <w:rFonts w:cs="Arial"/>
                <w:i/>
                <w:iCs/>
                <w:sz w:val="22"/>
                <w:szCs w:val="22"/>
              </w:rPr>
              <w:t>Bergomum</w:t>
            </w:r>
            <w:proofErr w:type="spellEnd"/>
            <w:r>
              <w:rPr>
                <w:rFonts w:cs="Arial"/>
                <w:sz w:val="22"/>
                <w:szCs w:val="22"/>
              </w:rPr>
              <w:t>, la città romana in cui</w:t>
            </w:r>
            <w:r w:rsidR="002B3E1C">
              <w:rPr>
                <w:rFonts w:cs="Arial"/>
                <w:sz w:val="22"/>
                <w:szCs w:val="22"/>
              </w:rPr>
              <w:t xml:space="preserve"> lo sviluppo urbanistico è stato condizionato dall’orografia dei colli su cui sorgeva. </w:t>
            </w:r>
          </w:p>
          <w:p w14:paraId="5C2B06AB" w14:textId="4AB506A9" w:rsidR="00DD6342" w:rsidRPr="00B64D67" w:rsidRDefault="00DD6342" w:rsidP="00DD6342">
            <w:pPr>
              <w:rPr>
                <w:rFonts w:cs="Arial"/>
                <w:sz w:val="22"/>
                <w:szCs w:val="22"/>
              </w:rPr>
            </w:pP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02D20304" w:rsidR="00CE0E41" w:rsidRPr="009124C2" w:rsidRDefault="005A2681" w:rsidP="00CB3121">
            <w:pPr>
              <w:ind w:left="57"/>
              <w:rPr>
                <w:sz w:val="22"/>
                <w:szCs w:val="22"/>
              </w:rPr>
            </w:pPr>
            <w:r>
              <w:rPr>
                <w:rFonts w:cs="Arial"/>
                <w:sz w:val="22"/>
                <w:szCs w:val="22"/>
              </w:rPr>
              <w:t>10.05.2023</w:t>
            </w:r>
          </w:p>
        </w:tc>
        <w:tc>
          <w:tcPr>
            <w:tcW w:w="7487" w:type="dxa"/>
            <w:vAlign w:val="center"/>
          </w:tcPr>
          <w:p w14:paraId="4AC22338" w14:textId="1EC2214C" w:rsidR="00CE0E41" w:rsidRPr="00A525B8" w:rsidRDefault="00A525B8" w:rsidP="00CB3121">
            <w:pPr>
              <w:rPr>
                <w:rFonts w:eastAsia="Arial Unicode MS" w:cs="Arial"/>
                <w:color w:val="000000"/>
                <w:sz w:val="22"/>
                <w:szCs w:val="22"/>
              </w:rPr>
            </w:pPr>
            <w:r w:rsidRPr="00A525B8">
              <w:rPr>
                <w:rFonts w:eastAsia="Arial Unicode MS" w:cs="Arial"/>
                <w:color w:val="000000"/>
                <w:sz w:val="22"/>
                <w:szCs w:val="22"/>
              </w:rPr>
              <w:t>Visita al nuovo allestimento del Museo Archeologico di Bergamo, che ricompone in un racconto complessivo le tracce di una storia millenaria che l’archeologia ha riportato in luce sotto la pelle della città di oggi</w:t>
            </w:r>
            <w:r>
              <w:rPr>
                <w:rFonts w:eastAsia="Arial Unicode MS" w:cs="Arial"/>
                <w:color w:val="000000"/>
                <w:sz w:val="22"/>
                <w:szCs w:val="22"/>
              </w:rPr>
              <w:t>.</w:t>
            </w: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38B61DA3" w:rsidR="00CE0E41" w:rsidRPr="009124C2" w:rsidRDefault="00AD535E" w:rsidP="00CB3121">
            <w:pPr>
              <w:ind w:left="57"/>
              <w:rPr>
                <w:sz w:val="22"/>
                <w:szCs w:val="22"/>
              </w:rPr>
            </w:pPr>
            <w:r>
              <w:rPr>
                <w:rFonts w:cs="Arial"/>
                <w:sz w:val="22"/>
                <w:szCs w:val="22"/>
              </w:rPr>
              <w:t>17.05.2023</w:t>
            </w:r>
          </w:p>
        </w:tc>
        <w:tc>
          <w:tcPr>
            <w:tcW w:w="7487" w:type="dxa"/>
            <w:vAlign w:val="center"/>
          </w:tcPr>
          <w:p w14:paraId="759C677D" w14:textId="77777777" w:rsidR="00DD6342" w:rsidRDefault="00DD6342" w:rsidP="00CB3121">
            <w:pPr>
              <w:rPr>
                <w:rFonts w:eastAsia="Arial Unicode MS" w:cs="Arial"/>
                <w:color w:val="000000"/>
                <w:sz w:val="22"/>
                <w:szCs w:val="22"/>
              </w:rPr>
            </w:pPr>
          </w:p>
          <w:p w14:paraId="0DA08E97" w14:textId="0C490478" w:rsidR="00CE0E41" w:rsidRPr="00B64D67" w:rsidRDefault="00DD6342" w:rsidP="00CB3121">
            <w:pPr>
              <w:rPr>
                <w:rFonts w:cs="Arial"/>
                <w:sz w:val="22"/>
                <w:szCs w:val="22"/>
              </w:rPr>
            </w:pPr>
            <w:r>
              <w:rPr>
                <w:rFonts w:eastAsia="Arial Unicode MS" w:cs="Arial"/>
                <w:color w:val="000000"/>
                <w:sz w:val="22"/>
                <w:szCs w:val="22"/>
              </w:rPr>
              <w:t>Un percorso</w:t>
            </w:r>
            <w:r w:rsidRPr="00DD6342">
              <w:rPr>
                <w:rFonts w:eastAsia="Arial Unicode MS" w:cs="Arial"/>
                <w:color w:val="000000"/>
                <w:sz w:val="22"/>
                <w:szCs w:val="22"/>
              </w:rPr>
              <w:t xml:space="preserve"> nel cuore di </w:t>
            </w:r>
            <w:proofErr w:type="spellStart"/>
            <w:r w:rsidRPr="00FD1105">
              <w:rPr>
                <w:rFonts w:eastAsia="Arial Unicode MS" w:cs="Arial"/>
                <w:i/>
                <w:iCs/>
                <w:color w:val="000000"/>
                <w:sz w:val="22"/>
                <w:szCs w:val="22"/>
              </w:rPr>
              <w:t>Bergomum</w:t>
            </w:r>
            <w:proofErr w:type="spellEnd"/>
            <w:r w:rsidRPr="00DD6342">
              <w:rPr>
                <w:rFonts w:eastAsia="Arial Unicode MS" w:cs="Arial"/>
                <w:color w:val="000000"/>
                <w:sz w:val="22"/>
                <w:szCs w:val="22"/>
              </w:rPr>
              <w:t xml:space="preserve">, attraverso il foro monumentale, l’anfiteatro </w:t>
            </w:r>
            <w:r w:rsidR="002B3E1C">
              <w:rPr>
                <w:rFonts w:eastAsia="Arial Unicode MS" w:cs="Arial"/>
                <w:color w:val="000000"/>
                <w:sz w:val="22"/>
                <w:szCs w:val="22"/>
              </w:rPr>
              <w:t>e</w:t>
            </w:r>
            <w:r w:rsidRPr="00DD6342">
              <w:rPr>
                <w:rFonts w:eastAsia="Arial Unicode MS" w:cs="Arial"/>
                <w:color w:val="000000"/>
                <w:sz w:val="22"/>
                <w:szCs w:val="22"/>
              </w:rPr>
              <w:t xml:space="preserve"> il teatro, le terme pubbliche e le ricche domus</w:t>
            </w:r>
            <w:r w:rsidR="000068CE">
              <w:rPr>
                <w:rFonts w:eastAsia="Arial Unicode MS" w:cs="Arial"/>
                <w:color w:val="000000"/>
                <w:sz w:val="22"/>
                <w:szCs w:val="22"/>
              </w:rPr>
              <w:t>,</w:t>
            </w:r>
            <w:r>
              <w:rPr>
                <w:rFonts w:eastAsia="Arial Unicode MS" w:cs="Arial"/>
                <w:color w:val="000000"/>
                <w:sz w:val="22"/>
                <w:szCs w:val="22"/>
              </w:rPr>
              <w:t xml:space="preserve"> per collocare idealmente i reperti </w:t>
            </w:r>
            <w:r w:rsidR="000068CE">
              <w:rPr>
                <w:rFonts w:eastAsia="Arial Unicode MS" w:cs="Arial"/>
                <w:color w:val="000000"/>
                <w:sz w:val="22"/>
                <w:szCs w:val="22"/>
              </w:rPr>
              <w:t>visti al</w:t>
            </w:r>
            <w:r>
              <w:rPr>
                <w:rFonts w:eastAsia="Arial Unicode MS" w:cs="Arial"/>
                <w:color w:val="000000"/>
                <w:sz w:val="22"/>
                <w:szCs w:val="22"/>
              </w:rPr>
              <w:t xml:space="preserve"> Museo Archeologico</w:t>
            </w:r>
            <w:r w:rsidR="00723A98">
              <w:rPr>
                <w:rFonts w:eastAsia="Arial Unicode MS" w:cs="Arial"/>
                <w:color w:val="000000"/>
                <w:sz w:val="22"/>
                <w:szCs w:val="22"/>
              </w:rPr>
              <w:t>.</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01060"/>
    <w:rsid w:val="000068CE"/>
    <w:rsid w:val="00063365"/>
    <w:rsid w:val="0006714E"/>
    <w:rsid w:val="0007529D"/>
    <w:rsid w:val="000E5061"/>
    <w:rsid w:val="0012222C"/>
    <w:rsid w:val="00262A85"/>
    <w:rsid w:val="002B3E1C"/>
    <w:rsid w:val="00422C2B"/>
    <w:rsid w:val="00437D8A"/>
    <w:rsid w:val="0044238D"/>
    <w:rsid w:val="005067BF"/>
    <w:rsid w:val="00565751"/>
    <w:rsid w:val="005A0BF8"/>
    <w:rsid w:val="005A2681"/>
    <w:rsid w:val="005F4FFF"/>
    <w:rsid w:val="00612626"/>
    <w:rsid w:val="00723A98"/>
    <w:rsid w:val="00797D2F"/>
    <w:rsid w:val="007E683C"/>
    <w:rsid w:val="008A60DE"/>
    <w:rsid w:val="008C2DA3"/>
    <w:rsid w:val="00967B0C"/>
    <w:rsid w:val="00A525B8"/>
    <w:rsid w:val="00AD535E"/>
    <w:rsid w:val="00B64D67"/>
    <w:rsid w:val="00BF215E"/>
    <w:rsid w:val="00C55314"/>
    <w:rsid w:val="00CA5DF1"/>
    <w:rsid w:val="00CB6454"/>
    <w:rsid w:val="00CE0E41"/>
    <w:rsid w:val="00DD6342"/>
    <w:rsid w:val="00DD73A9"/>
    <w:rsid w:val="00FD1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2022-09-14T07:04:00Z</dcterms:created>
  <dcterms:modified xsi:type="dcterms:W3CDTF">2022-09-14T07:04:00Z</dcterms:modified>
</cp:coreProperties>
</file>