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7777777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420D7E0F" w:rsidR="005E73CA" w:rsidRPr="009124C2" w:rsidRDefault="000B367E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6783" w:type="dxa"/>
            <w:vAlign w:val="center"/>
          </w:tcPr>
          <w:p w14:paraId="665B3810" w14:textId="77777777" w:rsidR="000B367E" w:rsidRPr="000B367E" w:rsidRDefault="000B367E" w:rsidP="00CB3121">
            <w:pPr>
              <w:jc w:val="center"/>
              <w:rPr>
                <w:rFonts w:cs="Arial"/>
                <w:b/>
                <w:i/>
                <w:iCs/>
                <w:szCs w:val="28"/>
              </w:rPr>
            </w:pPr>
            <w:r w:rsidRPr="000B367E">
              <w:rPr>
                <w:rFonts w:cs="Arial"/>
                <w:b/>
                <w:i/>
                <w:iCs/>
                <w:szCs w:val="28"/>
              </w:rPr>
              <w:t>VIAGGIO ATTRAVERSO IL PORTOGALLO:</w:t>
            </w:r>
          </w:p>
          <w:p w14:paraId="47AB3DF8" w14:textId="23148C68" w:rsidR="005E73CA" w:rsidRPr="00967B0C" w:rsidRDefault="000B367E" w:rsidP="00CB3121">
            <w:pPr>
              <w:jc w:val="center"/>
              <w:rPr>
                <w:b/>
                <w:i/>
                <w:szCs w:val="28"/>
              </w:rPr>
            </w:pPr>
            <w:r w:rsidRPr="000B367E">
              <w:rPr>
                <w:rFonts w:cs="Arial"/>
                <w:b/>
                <w:i/>
                <w:iCs/>
                <w:szCs w:val="28"/>
              </w:rPr>
              <w:t xml:space="preserve"> AMBIENTE, STORIA, CULTURA, ARTE </w:t>
            </w:r>
            <w:r w:rsidRPr="000B367E">
              <w:rPr>
                <w:rFonts w:cs="Arial"/>
                <w:bCs/>
                <w:i/>
                <w:iCs/>
                <w:szCs w:val="28"/>
              </w:rPr>
              <w:t>(NUOVO)</w:t>
            </w:r>
            <w:r w:rsidR="005E73CA" w:rsidRPr="00967B0C">
              <w:rPr>
                <w:b/>
                <w:i/>
                <w:szCs w:val="28"/>
              </w:rPr>
              <w:t xml:space="preserve"> </w:t>
            </w:r>
          </w:p>
        </w:tc>
      </w:tr>
    </w:tbl>
    <w:p w14:paraId="35F3D8F4" w14:textId="77777777" w:rsidR="00CE0E41" w:rsidRPr="0093712C" w:rsidRDefault="00CE0E41" w:rsidP="00CE0E41">
      <w:pPr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1A27D30A" w:rsidR="00CE0E41" w:rsidRPr="000B367E" w:rsidRDefault="000B367E" w:rsidP="00CB3121">
            <w:pPr>
              <w:jc w:val="both"/>
              <w:rPr>
                <w:rFonts w:cs="Arial"/>
                <w:b/>
                <w:iCs/>
                <w:sz w:val="24"/>
              </w:rPr>
            </w:pPr>
            <w:r w:rsidRPr="000B367E">
              <w:rPr>
                <w:rFonts w:cs="Arial"/>
                <w:b/>
                <w:iCs/>
                <w:sz w:val="24"/>
              </w:rPr>
              <w:t xml:space="preserve">Fabio Celsi 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096FDFF8" w:rsidR="00CE0E41" w:rsidRPr="000B367E" w:rsidRDefault="000B367E" w:rsidP="000B367E">
            <w:pPr>
              <w:jc w:val="both"/>
              <w:rPr>
                <w:sz w:val="24"/>
              </w:rPr>
            </w:pPr>
            <w:r w:rsidRPr="000B367E">
              <w:rPr>
                <w:rFonts w:cs="Arial"/>
                <w:sz w:val="24"/>
              </w:rPr>
              <w:t>Mercoledì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0B367E" w:rsidRDefault="00E17078" w:rsidP="00CB3121">
            <w:pPr>
              <w:rPr>
                <w:sz w:val="24"/>
              </w:rPr>
            </w:pPr>
            <w:r w:rsidRPr="000B367E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6F04D7ED" w:rsidR="00CE0E41" w:rsidRPr="000B367E" w:rsidRDefault="00CE0E41" w:rsidP="00CB3121">
            <w:pPr>
              <w:rPr>
                <w:sz w:val="24"/>
              </w:rPr>
            </w:pPr>
            <w:r w:rsidRPr="000B367E">
              <w:rPr>
                <w:sz w:val="24"/>
              </w:rPr>
              <w:t xml:space="preserve">Dal </w:t>
            </w:r>
            <w:r w:rsidR="000B367E" w:rsidRPr="000B367E">
              <w:rPr>
                <w:rFonts w:cs="Arial"/>
                <w:sz w:val="24"/>
              </w:rPr>
              <w:t>27 settembre al 6 dicembre 2023</w:t>
            </w:r>
            <w:r w:rsidR="000B367E" w:rsidRPr="000B367E">
              <w:rPr>
                <w:rFonts w:cs="Arial"/>
                <w:color w:val="000000" w:themeColor="text1"/>
                <w:sz w:val="24"/>
              </w:rPr>
              <w:t xml:space="preserve"> (10 incontri</w:t>
            </w:r>
            <w:r w:rsidR="00FA33B0">
              <w:rPr>
                <w:rFonts w:cs="Arial"/>
                <w:color w:val="000000" w:themeColor="text1"/>
                <w:sz w:val="24"/>
              </w:rPr>
              <w:t xml:space="preserve"> - </w:t>
            </w:r>
            <w:r w:rsidR="0093712C" w:rsidRPr="000B367E">
              <w:rPr>
                <w:rFonts w:cs="Arial"/>
                <w:sz w:val="24"/>
              </w:rPr>
              <w:t>€ 40,00)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6912B482" w:rsidR="00CE0E41" w:rsidRPr="000B367E" w:rsidRDefault="000B367E" w:rsidP="00CB3121">
            <w:pPr>
              <w:jc w:val="both"/>
              <w:rPr>
                <w:sz w:val="24"/>
              </w:rPr>
            </w:pPr>
            <w:r w:rsidRPr="000B367E">
              <w:rPr>
                <w:rFonts w:cs="Arial"/>
                <w:sz w:val="24"/>
              </w:rPr>
              <w:t xml:space="preserve">La Porta 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23EFF1F4" w:rsidR="00CE0E41" w:rsidRPr="000B367E" w:rsidRDefault="000B367E" w:rsidP="007E683C">
            <w:pPr>
              <w:jc w:val="both"/>
              <w:rPr>
                <w:rFonts w:cs="Arial"/>
                <w:b/>
                <w:iCs/>
                <w:sz w:val="24"/>
              </w:rPr>
            </w:pPr>
            <w:r w:rsidRPr="000B367E">
              <w:rPr>
                <w:rFonts w:cs="Arial"/>
                <w:b/>
                <w:iCs/>
                <w:sz w:val="24"/>
              </w:rPr>
              <w:t xml:space="preserve">STORIA </w:t>
            </w:r>
            <w:r w:rsidRPr="000B367E">
              <w:rPr>
                <w:rFonts w:cs="Arial"/>
                <w:sz w:val="24"/>
              </w:rPr>
              <w:t>(max 70)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0927E571" w:rsidR="00CE0E41" w:rsidRPr="000B367E" w:rsidRDefault="000B367E" w:rsidP="000B367E">
            <w:pPr>
              <w:jc w:val="both"/>
              <w:rPr>
                <w:rFonts w:cs="Arial"/>
                <w:b/>
                <w:sz w:val="24"/>
              </w:rPr>
            </w:pPr>
            <w:r w:rsidRPr="000B367E">
              <w:rPr>
                <w:rFonts w:cs="Arial"/>
                <w:bCs/>
                <w:i/>
                <w:iCs/>
                <w:sz w:val="24"/>
              </w:rPr>
              <w:t>Il corso propone un breve percorso storico-culturale del Portogallo dalle “origini” ai giorni nostri, integrato da approfondimenti su specifici eventi che hanno avuto rilevanza per la storia europea e da un tour virtuale del Paese</w:t>
            </w:r>
            <w:r w:rsidRPr="000B367E">
              <w:rPr>
                <w:rFonts w:cs="Arial"/>
                <w:bCs/>
                <w:sz w:val="24"/>
              </w:rPr>
              <w:t>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63D85536" w14:textId="5ABE677A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316"/>
        <w:gridCol w:w="7938"/>
      </w:tblGrid>
      <w:tr w:rsidR="00CE0E41" w:rsidRPr="00912182" w14:paraId="79ABADCD" w14:textId="77777777" w:rsidTr="00FA33B0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16" w:type="dxa"/>
            <w:vAlign w:val="center"/>
          </w:tcPr>
          <w:p w14:paraId="15607591" w14:textId="583D6328" w:rsidR="00CE0E41" w:rsidRPr="009124C2" w:rsidRDefault="000B367E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27.09.2023</w:t>
            </w:r>
          </w:p>
        </w:tc>
        <w:tc>
          <w:tcPr>
            <w:tcW w:w="7938" w:type="dxa"/>
            <w:vAlign w:val="center"/>
          </w:tcPr>
          <w:p w14:paraId="5248E7CA" w14:textId="77777777" w:rsidR="00CE0E41" w:rsidRDefault="00FA33B0" w:rsidP="00CB3121">
            <w:pPr>
              <w:rPr>
                <w:i/>
                <w:iCs/>
                <w:sz w:val="24"/>
                <w:szCs w:val="22"/>
              </w:rPr>
            </w:pPr>
            <w:r w:rsidRPr="00FA33B0">
              <w:rPr>
                <w:sz w:val="24"/>
                <w:szCs w:val="22"/>
              </w:rPr>
              <w:t xml:space="preserve">Aspetti geografici, politico-amministrativi, economici del Portogallo odierno – Il Substrato preistorico – La dominazione romana – Le invasioni barbariche ed il regno visigota – l’invasione moresca.  </w:t>
            </w:r>
            <w:r w:rsidRPr="00FA33B0">
              <w:rPr>
                <w:i/>
                <w:iCs/>
                <w:sz w:val="24"/>
                <w:szCs w:val="22"/>
              </w:rPr>
              <w:t xml:space="preserve"> Documenti/documentario storico e/o di tour virtuale</w:t>
            </w:r>
          </w:p>
          <w:p w14:paraId="5C2B06AB" w14:textId="353CDA58" w:rsidR="00FA33B0" w:rsidRPr="00FA33B0" w:rsidRDefault="00FA33B0" w:rsidP="00CB3121">
            <w:pPr>
              <w:rPr>
                <w:rFonts w:cs="Arial"/>
                <w:sz w:val="12"/>
                <w:szCs w:val="10"/>
              </w:rPr>
            </w:pPr>
          </w:p>
        </w:tc>
      </w:tr>
      <w:tr w:rsidR="00CE0E41" w:rsidRPr="009124C2" w14:paraId="14CE0752" w14:textId="77777777" w:rsidTr="00FA33B0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16" w:type="dxa"/>
            <w:vAlign w:val="center"/>
          </w:tcPr>
          <w:p w14:paraId="509A4E7E" w14:textId="36140E2E" w:rsidR="00CE0E41" w:rsidRPr="009124C2" w:rsidRDefault="000B367E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04.10.2023</w:t>
            </w:r>
          </w:p>
        </w:tc>
        <w:tc>
          <w:tcPr>
            <w:tcW w:w="7938" w:type="dxa"/>
            <w:vAlign w:val="center"/>
          </w:tcPr>
          <w:p w14:paraId="2975039C" w14:textId="77777777" w:rsidR="00CE0E41" w:rsidRDefault="00FA33B0" w:rsidP="00CB3121">
            <w:pPr>
              <w:rPr>
                <w:i/>
                <w:iCs/>
                <w:sz w:val="24"/>
                <w:szCs w:val="22"/>
              </w:rPr>
            </w:pPr>
            <w:r w:rsidRPr="00FA33B0">
              <w:rPr>
                <w:sz w:val="24"/>
                <w:szCs w:val="22"/>
              </w:rPr>
              <w:t xml:space="preserve">La nascita dei </w:t>
            </w:r>
            <w:proofErr w:type="spellStart"/>
            <w:r w:rsidRPr="00FA33B0">
              <w:rPr>
                <w:sz w:val="24"/>
                <w:szCs w:val="22"/>
              </w:rPr>
              <w:t>concelhos</w:t>
            </w:r>
            <w:proofErr w:type="spellEnd"/>
            <w:r w:rsidRPr="00FA33B0">
              <w:rPr>
                <w:sz w:val="24"/>
                <w:szCs w:val="22"/>
              </w:rPr>
              <w:t xml:space="preserve"> de </w:t>
            </w:r>
            <w:proofErr w:type="spellStart"/>
            <w:r w:rsidRPr="00FA33B0">
              <w:rPr>
                <w:sz w:val="24"/>
                <w:szCs w:val="22"/>
              </w:rPr>
              <w:t>vizinos</w:t>
            </w:r>
            <w:proofErr w:type="spellEnd"/>
            <w:r w:rsidRPr="00FA33B0">
              <w:rPr>
                <w:sz w:val="24"/>
                <w:szCs w:val="22"/>
              </w:rPr>
              <w:t xml:space="preserve"> – L’inizio della </w:t>
            </w:r>
            <w:proofErr w:type="spellStart"/>
            <w:r w:rsidRPr="00FA33B0">
              <w:rPr>
                <w:sz w:val="24"/>
                <w:szCs w:val="22"/>
              </w:rPr>
              <w:t>Reconquista</w:t>
            </w:r>
            <w:proofErr w:type="spellEnd"/>
            <w:r w:rsidRPr="00FA33B0">
              <w:rPr>
                <w:sz w:val="24"/>
                <w:szCs w:val="22"/>
              </w:rPr>
              <w:t xml:space="preserve"> – la formazione della corte di </w:t>
            </w:r>
            <w:proofErr w:type="spellStart"/>
            <w:r w:rsidRPr="00FA33B0">
              <w:rPr>
                <w:sz w:val="24"/>
                <w:szCs w:val="22"/>
              </w:rPr>
              <w:t>Portucal</w:t>
            </w:r>
            <w:proofErr w:type="spellEnd"/>
            <w:r w:rsidRPr="00FA33B0">
              <w:rPr>
                <w:sz w:val="24"/>
                <w:szCs w:val="22"/>
              </w:rPr>
              <w:t xml:space="preserve"> – Il processo di indipendenza – Le classi sociali – La cultura. </w:t>
            </w:r>
            <w:r w:rsidRPr="00FA33B0">
              <w:rPr>
                <w:i/>
                <w:iCs/>
                <w:sz w:val="24"/>
                <w:szCs w:val="22"/>
              </w:rPr>
              <w:t xml:space="preserve"> Documenti/documentario storico e/o di tour virtuale</w:t>
            </w:r>
          </w:p>
          <w:p w14:paraId="4AC22338" w14:textId="24D00799" w:rsidR="00FA33B0" w:rsidRPr="00FA33B0" w:rsidRDefault="00FA33B0" w:rsidP="00CB3121">
            <w:pPr>
              <w:rPr>
                <w:rFonts w:cs="Arial"/>
                <w:sz w:val="12"/>
                <w:szCs w:val="10"/>
              </w:rPr>
            </w:pPr>
          </w:p>
        </w:tc>
      </w:tr>
      <w:tr w:rsidR="00CE0E41" w:rsidRPr="009124C2" w14:paraId="638AFA5D" w14:textId="77777777" w:rsidTr="00FA33B0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6" w:type="dxa"/>
            <w:vAlign w:val="center"/>
          </w:tcPr>
          <w:p w14:paraId="512EDB51" w14:textId="14FFD1DF" w:rsidR="00CE0E41" w:rsidRPr="009124C2" w:rsidRDefault="000B367E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11.10.2023</w:t>
            </w:r>
          </w:p>
        </w:tc>
        <w:tc>
          <w:tcPr>
            <w:tcW w:w="7938" w:type="dxa"/>
            <w:vAlign w:val="center"/>
          </w:tcPr>
          <w:p w14:paraId="038ED0B1" w14:textId="77777777" w:rsidR="00CE0E41" w:rsidRDefault="00FA33B0" w:rsidP="00CB3121">
            <w:pPr>
              <w:rPr>
                <w:i/>
                <w:iCs/>
                <w:sz w:val="24"/>
                <w:szCs w:val="22"/>
              </w:rPr>
            </w:pPr>
            <w:r w:rsidRPr="00FA33B0">
              <w:rPr>
                <w:sz w:val="24"/>
                <w:szCs w:val="22"/>
              </w:rPr>
              <w:t>Progressi e conflitti sociali fra il 1223 e il 1383: l’anarchia signorile e la rivoluzione del 1245-47 – la guerra civile del 1320-24 – l’epoca di Alfonso I (cambiamenti economici, politici, culturali) - la crisi di fine secolo, la guerra contro la Castiglia e il periodo “</w:t>
            </w:r>
            <w:proofErr w:type="spellStart"/>
            <w:r w:rsidRPr="00FA33B0">
              <w:rPr>
                <w:sz w:val="24"/>
                <w:szCs w:val="22"/>
              </w:rPr>
              <w:t>fernandino</w:t>
            </w:r>
            <w:proofErr w:type="spellEnd"/>
            <w:r w:rsidRPr="00FA33B0">
              <w:rPr>
                <w:sz w:val="24"/>
                <w:szCs w:val="22"/>
              </w:rPr>
              <w:t>”</w:t>
            </w:r>
            <w:r w:rsidRPr="00FA33B0">
              <w:rPr>
                <w:i/>
                <w:iCs/>
                <w:sz w:val="24"/>
                <w:szCs w:val="22"/>
              </w:rPr>
              <w:t xml:space="preserve"> Documenti/documentario storico e/o di tour virtuale</w:t>
            </w:r>
          </w:p>
          <w:p w14:paraId="0DA08E97" w14:textId="4FF80A51" w:rsidR="00FA33B0" w:rsidRPr="00FA33B0" w:rsidRDefault="00FA33B0" w:rsidP="00CB3121">
            <w:pPr>
              <w:rPr>
                <w:rFonts w:cs="Arial"/>
                <w:sz w:val="12"/>
                <w:szCs w:val="10"/>
              </w:rPr>
            </w:pPr>
          </w:p>
        </w:tc>
      </w:tr>
      <w:tr w:rsidR="00CE0E41" w:rsidRPr="009124C2" w14:paraId="4099DA0F" w14:textId="77777777" w:rsidTr="00FA33B0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16" w:type="dxa"/>
            <w:vAlign w:val="center"/>
          </w:tcPr>
          <w:p w14:paraId="3A2ECF37" w14:textId="665A48E0" w:rsidR="00CE0E41" w:rsidRPr="00EB4BE2" w:rsidRDefault="000B367E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18.10.2023</w:t>
            </w:r>
          </w:p>
        </w:tc>
        <w:tc>
          <w:tcPr>
            <w:tcW w:w="7938" w:type="dxa"/>
            <w:vAlign w:val="center"/>
          </w:tcPr>
          <w:p w14:paraId="33726169" w14:textId="77777777" w:rsidR="00CE0E41" w:rsidRDefault="00FA33B0" w:rsidP="007E683C">
            <w:pPr>
              <w:rPr>
                <w:i/>
                <w:iCs/>
                <w:sz w:val="24"/>
                <w:szCs w:val="22"/>
              </w:rPr>
            </w:pPr>
            <w:r w:rsidRPr="00FA33B0">
              <w:rPr>
                <w:sz w:val="24"/>
                <w:szCs w:val="22"/>
              </w:rPr>
              <w:t xml:space="preserve">La rivoluzione del 1383, l’ascesa al trono di Giovanni d’ Aviz e l’accentramento del potere regale – Ceuta e la politica africana – Il breve regno di Duarte e la reggenza di Pietro – I regni di Alfonso V e di Giovanni II – La questione ebraica. </w:t>
            </w:r>
            <w:r w:rsidRPr="00FA33B0">
              <w:rPr>
                <w:i/>
                <w:iCs/>
                <w:sz w:val="24"/>
                <w:szCs w:val="22"/>
              </w:rPr>
              <w:t xml:space="preserve"> Documenti/documentario storico e/o di tour virtuale</w:t>
            </w:r>
          </w:p>
          <w:p w14:paraId="30D042A7" w14:textId="77BAF4C8" w:rsidR="00FA33B0" w:rsidRPr="00FA33B0" w:rsidRDefault="00FA33B0" w:rsidP="007E683C">
            <w:pPr>
              <w:rPr>
                <w:rFonts w:cs="Arial"/>
                <w:sz w:val="12"/>
                <w:szCs w:val="10"/>
              </w:rPr>
            </w:pPr>
          </w:p>
        </w:tc>
      </w:tr>
      <w:tr w:rsidR="00CE0E41" w:rsidRPr="009124C2" w14:paraId="5E54F49D" w14:textId="77777777" w:rsidTr="00FA33B0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16" w:type="dxa"/>
            <w:vAlign w:val="center"/>
          </w:tcPr>
          <w:p w14:paraId="204A9B9A" w14:textId="72C252E6" w:rsidR="00CE0E41" w:rsidRPr="009124C2" w:rsidRDefault="000B367E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25.10.2023</w:t>
            </w:r>
          </w:p>
        </w:tc>
        <w:tc>
          <w:tcPr>
            <w:tcW w:w="7938" w:type="dxa"/>
            <w:vAlign w:val="center"/>
          </w:tcPr>
          <w:p w14:paraId="640A6E2A" w14:textId="77777777" w:rsidR="00CE0E41" w:rsidRDefault="00FA33B0" w:rsidP="007E683C">
            <w:pPr>
              <w:rPr>
                <w:i/>
                <w:iCs/>
                <w:sz w:val="24"/>
                <w:szCs w:val="22"/>
              </w:rPr>
            </w:pPr>
            <w:r w:rsidRPr="00FA33B0">
              <w:rPr>
                <w:sz w:val="24"/>
                <w:szCs w:val="22"/>
              </w:rPr>
              <w:t xml:space="preserve">L’espansione marittima sull’ Atlantico e sulla costa africana – l’impresa di Diogo Cao – Il Viaggio di De Gama - Il Rinascimento portoghese – L’espansione coloniale in Oriente, il monopolio delle spezie e i suoi primi effetti sui costumi del Portogallo - La scoperta e la colonizzazione del Brasile. </w:t>
            </w:r>
            <w:r w:rsidRPr="00FA33B0">
              <w:rPr>
                <w:i/>
                <w:iCs/>
                <w:sz w:val="24"/>
                <w:szCs w:val="22"/>
              </w:rPr>
              <w:t xml:space="preserve"> Documenti/documentario storico e/o di tour virtuale</w:t>
            </w:r>
          </w:p>
          <w:p w14:paraId="69402EEC" w14:textId="3D74C036" w:rsidR="00FA33B0" w:rsidRPr="00FA33B0" w:rsidRDefault="00FA33B0" w:rsidP="007E683C">
            <w:pPr>
              <w:rPr>
                <w:rFonts w:cs="Arial"/>
                <w:i/>
                <w:iCs/>
                <w:sz w:val="16"/>
                <w:szCs w:val="14"/>
              </w:rPr>
            </w:pPr>
          </w:p>
        </w:tc>
      </w:tr>
      <w:tr w:rsidR="00CE0E41" w:rsidRPr="009124C2" w14:paraId="02325D45" w14:textId="77777777" w:rsidTr="00FA33B0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6" w:type="dxa"/>
            <w:vAlign w:val="center"/>
          </w:tcPr>
          <w:p w14:paraId="37707E04" w14:textId="4D47B743" w:rsidR="00CE0E41" w:rsidRPr="009124C2" w:rsidRDefault="000B367E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</w:t>
            </w:r>
            <w:r>
              <w:rPr>
                <w:sz w:val="22"/>
                <w:szCs w:val="22"/>
              </w:rPr>
              <w:t>11.2023</w:t>
            </w:r>
          </w:p>
        </w:tc>
        <w:tc>
          <w:tcPr>
            <w:tcW w:w="7938" w:type="dxa"/>
            <w:vAlign w:val="center"/>
          </w:tcPr>
          <w:p w14:paraId="719F2A9A" w14:textId="66E18A3D" w:rsidR="00CE0E41" w:rsidRPr="00FA33B0" w:rsidRDefault="00FA33B0" w:rsidP="007E683C">
            <w:pPr>
              <w:rPr>
                <w:rFonts w:cs="Arial"/>
                <w:i/>
                <w:iCs/>
                <w:sz w:val="24"/>
                <w:szCs w:val="22"/>
              </w:rPr>
            </w:pPr>
            <w:r w:rsidRPr="00FA33B0">
              <w:rPr>
                <w:sz w:val="24"/>
                <w:szCs w:val="22"/>
              </w:rPr>
              <w:t xml:space="preserve">Le difficoltà della colonizzazione- I regni di Manuele I, Giovanni II e Sebastiano – Gli effetti delle conquiste coloniali in Portogallo e in Europa: la rivoluzione dei consumi, schiavi e negrieri. </w:t>
            </w:r>
            <w:r w:rsidRPr="00FA33B0">
              <w:rPr>
                <w:i/>
                <w:iCs/>
                <w:sz w:val="24"/>
                <w:szCs w:val="22"/>
              </w:rPr>
              <w:t xml:space="preserve"> Documenti/documentario storico e/o di tour virtuale</w:t>
            </w:r>
          </w:p>
        </w:tc>
      </w:tr>
      <w:tr w:rsidR="00CE0E41" w:rsidRPr="009124C2" w14:paraId="1390F27B" w14:textId="77777777" w:rsidTr="00FA33B0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316" w:type="dxa"/>
            <w:vAlign w:val="center"/>
          </w:tcPr>
          <w:p w14:paraId="29754A11" w14:textId="6235BB0D" w:rsidR="00CE0E41" w:rsidRPr="009124C2" w:rsidRDefault="000B367E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15.11.2023</w:t>
            </w:r>
          </w:p>
        </w:tc>
        <w:tc>
          <w:tcPr>
            <w:tcW w:w="7938" w:type="dxa"/>
            <w:vAlign w:val="center"/>
          </w:tcPr>
          <w:p w14:paraId="19CF80EC" w14:textId="77777777" w:rsidR="00CE0E41" w:rsidRDefault="00FA33B0" w:rsidP="007E683C">
            <w:pPr>
              <w:rPr>
                <w:i/>
                <w:iCs/>
                <w:sz w:val="24"/>
                <w:szCs w:val="22"/>
              </w:rPr>
            </w:pPr>
            <w:r w:rsidRPr="00FA33B0">
              <w:rPr>
                <w:sz w:val="24"/>
                <w:szCs w:val="22"/>
              </w:rPr>
              <w:t xml:space="preserve">Il dominio “filippino” e la Restaurazione. I colpi di stato del 1620 e del 1667 – La debolezza del Portogallo e l’influenza inglese – La cultura del XVII secolo – La monarchia assoluta. </w:t>
            </w:r>
            <w:r w:rsidRPr="00FA33B0">
              <w:rPr>
                <w:i/>
                <w:iCs/>
                <w:sz w:val="24"/>
                <w:szCs w:val="22"/>
              </w:rPr>
              <w:t xml:space="preserve"> Documenti/documentario storico e/o di tour virtuale.</w:t>
            </w:r>
          </w:p>
          <w:p w14:paraId="13A74864" w14:textId="673ED7EC" w:rsidR="00FA33B0" w:rsidRPr="00FA33B0" w:rsidRDefault="00FA33B0" w:rsidP="007E683C">
            <w:pPr>
              <w:rPr>
                <w:rFonts w:cs="Arial"/>
                <w:i/>
                <w:iCs/>
                <w:sz w:val="14"/>
                <w:szCs w:val="12"/>
              </w:rPr>
            </w:pPr>
          </w:p>
        </w:tc>
      </w:tr>
      <w:tr w:rsidR="00CE0E41" w:rsidRPr="009124C2" w14:paraId="48D3DF3D" w14:textId="77777777" w:rsidTr="00FA33B0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16" w:type="dxa"/>
            <w:vAlign w:val="center"/>
          </w:tcPr>
          <w:p w14:paraId="047E54B2" w14:textId="18DD8274" w:rsidR="00CE0E41" w:rsidRPr="009124C2" w:rsidRDefault="000B367E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22.11.2023</w:t>
            </w:r>
          </w:p>
        </w:tc>
        <w:tc>
          <w:tcPr>
            <w:tcW w:w="7938" w:type="dxa"/>
            <w:vAlign w:val="center"/>
          </w:tcPr>
          <w:p w14:paraId="133D5923" w14:textId="77777777" w:rsidR="00CE0E41" w:rsidRDefault="00FA33B0" w:rsidP="007E683C">
            <w:pPr>
              <w:rPr>
                <w:i/>
                <w:iCs/>
                <w:sz w:val="24"/>
                <w:szCs w:val="22"/>
              </w:rPr>
            </w:pPr>
            <w:r w:rsidRPr="00FA33B0">
              <w:rPr>
                <w:sz w:val="24"/>
                <w:szCs w:val="22"/>
              </w:rPr>
              <w:t xml:space="preserve">La crisi del ‘700 e i tentativi di riforma mercantilistica. Giovanni V e Giuseppe I – L’opera riformatrice del ministro Pombal - Il terremoto di Lisbona. </w:t>
            </w:r>
            <w:r w:rsidRPr="00FA33B0">
              <w:rPr>
                <w:i/>
                <w:iCs/>
                <w:sz w:val="24"/>
                <w:szCs w:val="22"/>
              </w:rPr>
              <w:t xml:space="preserve"> Documenti/documentario storico e/o di tour virtuale</w:t>
            </w:r>
          </w:p>
          <w:p w14:paraId="7D83EACE" w14:textId="34B8E028" w:rsidR="00FA33B0" w:rsidRPr="00FA33B0" w:rsidRDefault="00FA33B0" w:rsidP="007E683C">
            <w:pPr>
              <w:rPr>
                <w:rFonts w:cs="Arial"/>
                <w:sz w:val="16"/>
                <w:szCs w:val="14"/>
              </w:rPr>
            </w:pPr>
          </w:p>
        </w:tc>
      </w:tr>
      <w:tr w:rsidR="00CE0E41" w:rsidRPr="009124C2" w14:paraId="17ED9DB2" w14:textId="77777777" w:rsidTr="00FA33B0">
        <w:trPr>
          <w:trHeight w:val="567"/>
        </w:trPr>
        <w:tc>
          <w:tcPr>
            <w:tcW w:w="385" w:type="dxa"/>
            <w:vAlign w:val="center"/>
          </w:tcPr>
          <w:p w14:paraId="260C43D1" w14:textId="11C77B47" w:rsidR="00CE0E41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16" w:type="dxa"/>
            <w:vAlign w:val="center"/>
          </w:tcPr>
          <w:p w14:paraId="3F9271AE" w14:textId="09AB623B" w:rsidR="00CE0E41" w:rsidRPr="00CE0E41" w:rsidRDefault="000B367E" w:rsidP="000B367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cs="Arial"/>
                <w:color w:val="000000"/>
                <w:sz w:val="22"/>
                <w:szCs w:val="22"/>
              </w:rPr>
              <w:t>29.</w:t>
            </w:r>
            <w:r>
              <w:rPr>
                <w:sz w:val="22"/>
                <w:szCs w:val="22"/>
              </w:rPr>
              <w:t>11.2023</w:t>
            </w:r>
          </w:p>
        </w:tc>
        <w:tc>
          <w:tcPr>
            <w:tcW w:w="7938" w:type="dxa"/>
            <w:vAlign w:val="center"/>
          </w:tcPr>
          <w:p w14:paraId="696A5D31" w14:textId="77777777" w:rsidR="00967B0C" w:rsidRDefault="00FA33B0" w:rsidP="007E683C">
            <w:pPr>
              <w:rPr>
                <w:i/>
                <w:iCs/>
                <w:sz w:val="24"/>
                <w:szCs w:val="22"/>
              </w:rPr>
            </w:pPr>
            <w:r w:rsidRPr="00FA33B0">
              <w:rPr>
                <w:sz w:val="24"/>
                <w:szCs w:val="22"/>
              </w:rPr>
              <w:t>La prima metà dell’Ottocento fra instabilità politica ed azioni riformatrici – La seconda metà del secolo: tranquillità politica e riforme, il fenomeno del “</w:t>
            </w:r>
            <w:proofErr w:type="spellStart"/>
            <w:r w:rsidRPr="00FA33B0">
              <w:rPr>
                <w:sz w:val="24"/>
                <w:szCs w:val="22"/>
              </w:rPr>
              <w:t>fontismo</w:t>
            </w:r>
            <w:proofErr w:type="spellEnd"/>
            <w:r w:rsidRPr="00FA33B0">
              <w:rPr>
                <w:sz w:val="24"/>
                <w:szCs w:val="22"/>
              </w:rPr>
              <w:t xml:space="preserve">” - crescita della classe media, fuga verso le città ed emigrazione – Cultura e società – L’ultimo Impero – La conferenza di Berlino e la “cartina rosa”. </w:t>
            </w:r>
            <w:r w:rsidRPr="00FA33B0">
              <w:rPr>
                <w:i/>
                <w:iCs/>
                <w:sz w:val="24"/>
                <w:szCs w:val="22"/>
              </w:rPr>
              <w:t xml:space="preserve"> Documenti/documentario storico e/o di tour virtuale</w:t>
            </w:r>
          </w:p>
          <w:p w14:paraId="7020085C" w14:textId="66FCD95D" w:rsidR="00FA33B0" w:rsidRPr="00FA33B0" w:rsidRDefault="00FA33B0" w:rsidP="007E683C">
            <w:pPr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B64D67" w:rsidRPr="009124C2" w14:paraId="32D3E94C" w14:textId="77777777" w:rsidTr="00FA33B0">
        <w:trPr>
          <w:trHeight w:val="567"/>
        </w:trPr>
        <w:tc>
          <w:tcPr>
            <w:tcW w:w="385" w:type="dxa"/>
            <w:vAlign w:val="center"/>
          </w:tcPr>
          <w:p w14:paraId="02FA6275" w14:textId="79EB46B1" w:rsidR="00B64D67" w:rsidRDefault="00B64D67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6" w:type="dxa"/>
            <w:vAlign w:val="center"/>
          </w:tcPr>
          <w:p w14:paraId="5A9FDB39" w14:textId="750D492F" w:rsidR="00B64D67" w:rsidRPr="00B05005" w:rsidRDefault="000B367E" w:rsidP="000B36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06.12.2023</w:t>
            </w:r>
          </w:p>
        </w:tc>
        <w:tc>
          <w:tcPr>
            <w:tcW w:w="7938" w:type="dxa"/>
            <w:vAlign w:val="center"/>
          </w:tcPr>
          <w:p w14:paraId="41AA06CE" w14:textId="06759068" w:rsidR="00B64D67" w:rsidRPr="00FA33B0" w:rsidRDefault="00FA33B0" w:rsidP="00B64D67">
            <w:pPr>
              <w:rPr>
                <w:rFonts w:cs="Arial"/>
                <w:color w:val="000000"/>
                <w:sz w:val="24"/>
                <w:szCs w:val="22"/>
              </w:rPr>
            </w:pPr>
            <w:r w:rsidRPr="00FA33B0">
              <w:rPr>
                <w:sz w:val="24"/>
                <w:szCs w:val="22"/>
              </w:rPr>
              <w:t>La repubblica (1900-26) – L’ “</w:t>
            </w:r>
            <w:proofErr w:type="spellStart"/>
            <w:r w:rsidRPr="00FA33B0">
              <w:rPr>
                <w:sz w:val="24"/>
                <w:szCs w:val="22"/>
              </w:rPr>
              <w:t>Estado</w:t>
            </w:r>
            <w:proofErr w:type="spellEnd"/>
            <w:r w:rsidRPr="00FA33B0">
              <w:rPr>
                <w:sz w:val="24"/>
                <w:szCs w:val="22"/>
              </w:rPr>
              <w:t xml:space="preserve"> Novo” – L’aggravamento delle questioni d’oltremare e la Rivoluzione dei Garofani – Dalla rivoluzione alla democrazia -La difficile strada verso la stabilità. </w:t>
            </w:r>
            <w:r w:rsidRPr="00FA33B0">
              <w:rPr>
                <w:i/>
                <w:iCs/>
                <w:sz w:val="24"/>
                <w:szCs w:val="22"/>
              </w:rPr>
              <w:t xml:space="preserve"> Documenti/documentario storico e/o di tour virtuale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B367E"/>
    <w:rsid w:val="000E5061"/>
    <w:rsid w:val="00262A85"/>
    <w:rsid w:val="00422C2B"/>
    <w:rsid w:val="00437D8A"/>
    <w:rsid w:val="00565751"/>
    <w:rsid w:val="005E73CA"/>
    <w:rsid w:val="007E683C"/>
    <w:rsid w:val="0093712C"/>
    <w:rsid w:val="00967B0C"/>
    <w:rsid w:val="00B64D67"/>
    <w:rsid w:val="00C8011A"/>
    <w:rsid w:val="00CB6454"/>
    <w:rsid w:val="00CE0E41"/>
    <w:rsid w:val="00E17078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table" w:styleId="Grigliatabella">
    <w:name w:val="Table Grid"/>
    <w:basedOn w:val="Tabellanormale"/>
    <w:uiPriority w:val="39"/>
    <w:rsid w:val="00FA33B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2023-06-15T16:59:00Z</dcterms:created>
  <dcterms:modified xsi:type="dcterms:W3CDTF">2023-06-15T16:59:00Z</dcterms:modified>
</cp:coreProperties>
</file>