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3DA36438"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EF0930">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1FBD19FA" w14:textId="77777777" w:rsidR="000F3AE1" w:rsidRPr="000F3AE1" w:rsidRDefault="000F3AE1" w:rsidP="000F3AE1">
      <w:pPr>
        <w:pStyle w:val="Standard"/>
        <w:jc w:val="center"/>
        <w:rPr>
          <w:rFonts w:ascii="Arial" w:hAnsi="Arial" w:cs="Arial"/>
          <w:b/>
          <w:bCs/>
          <w:sz w:val="28"/>
          <w:szCs w:val="28"/>
        </w:rPr>
      </w:pPr>
      <w:r w:rsidRPr="000F3AE1">
        <w:rPr>
          <w:rFonts w:ascii="Arial" w:hAnsi="Arial" w:cs="Arial"/>
          <w:b/>
          <w:bCs/>
          <w:sz w:val="28"/>
          <w:szCs w:val="28"/>
        </w:rPr>
        <w:t>CASAZZA</w:t>
      </w:r>
    </w:p>
    <w:p w14:paraId="3AAD76F8" w14:textId="1E91AA8A" w:rsidR="000F3AE1" w:rsidRPr="000F3AE1" w:rsidRDefault="000F3AE1" w:rsidP="000F3AE1">
      <w:pPr>
        <w:pStyle w:val="Nessunaspaziatura"/>
        <w:rPr>
          <w:sz w:val="22"/>
          <w:szCs w:val="22"/>
        </w:rPr>
      </w:pPr>
      <w:r w:rsidRPr="000F3AE1">
        <w:rPr>
          <w:b/>
          <w:bCs/>
          <w:sz w:val="22"/>
          <w:szCs w:val="22"/>
        </w:rPr>
        <w:t>Referenti:</w:t>
      </w:r>
      <w:r w:rsidRPr="000F3AE1">
        <w:rPr>
          <w:sz w:val="22"/>
          <w:szCs w:val="22"/>
        </w:rPr>
        <w:t xml:space="preserve"> Elide Longa e </w:t>
      </w:r>
      <w:r w:rsidRPr="000F3AE1">
        <w:rPr>
          <w:rFonts w:eastAsia="SimSun"/>
          <w:sz w:val="22"/>
          <w:szCs w:val="22"/>
        </w:rPr>
        <w:t>Lorenza Men</w:t>
      </w:r>
      <w:r w:rsidRPr="000F3AE1">
        <w:rPr>
          <w:sz w:val="22"/>
          <w:szCs w:val="22"/>
        </w:rPr>
        <w:t xml:space="preserve">i - </w:t>
      </w:r>
      <w:r w:rsidRPr="000F3AE1">
        <w:rPr>
          <w:b/>
          <w:bCs/>
          <w:sz w:val="22"/>
          <w:szCs w:val="22"/>
        </w:rPr>
        <w:t>Iscrizioni e informazioni</w:t>
      </w:r>
      <w:r w:rsidRPr="000F3AE1">
        <w:rPr>
          <w:sz w:val="22"/>
          <w:szCs w:val="22"/>
        </w:rPr>
        <w:t>: Associazione Il Melograno APS, via Nazionale 90- Informazioni: Biblioteca Comunale, presso il Municipio</w:t>
      </w:r>
    </w:p>
    <w:p w14:paraId="35C43FD4" w14:textId="55483FB5" w:rsidR="00CE0E41" w:rsidRPr="000F3AE1" w:rsidRDefault="000F3AE1" w:rsidP="000F3AE1">
      <w:pPr>
        <w:pStyle w:val="Nessunaspaziatura"/>
        <w:rPr>
          <w:sz w:val="22"/>
          <w:szCs w:val="22"/>
        </w:rPr>
      </w:pPr>
      <w:r w:rsidRPr="000F3AE1">
        <w:rPr>
          <w:sz w:val="22"/>
          <w:szCs w:val="22"/>
        </w:rPr>
        <w:t>N.B. I costi indicati sono previsti per minimo 30 partecipanti; se il numero dei partecipanti fosse inferiore a 30 il costo potrà subire un ricalcolo</w:t>
      </w:r>
    </w:p>
    <w:p w14:paraId="44D171E5" w14:textId="77777777" w:rsidR="00CE0E41" w:rsidRPr="000F3AE1" w:rsidRDefault="00CE0E41" w:rsidP="00CE0E41">
      <w:pPr>
        <w:rPr>
          <w:sz w:val="8"/>
          <w:szCs w:val="8"/>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771DE0FB" w:rsidR="005E73CA" w:rsidRPr="009124C2" w:rsidRDefault="000F3AE1" w:rsidP="00CB3121">
            <w:pPr>
              <w:jc w:val="center"/>
              <w:rPr>
                <w:b/>
                <w:sz w:val="40"/>
                <w:szCs w:val="40"/>
              </w:rPr>
            </w:pPr>
            <w:r>
              <w:rPr>
                <w:b/>
                <w:sz w:val="40"/>
                <w:szCs w:val="40"/>
              </w:rPr>
              <w:t>112</w:t>
            </w:r>
          </w:p>
        </w:tc>
        <w:tc>
          <w:tcPr>
            <w:tcW w:w="6783" w:type="dxa"/>
            <w:vAlign w:val="center"/>
          </w:tcPr>
          <w:p w14:paraId="47AB3DF8" w14:textId="65A74758" w:rsidR="005E73CA" w:rsidRPr="000F3AE1" w:rsidRDefault="000F3AE1" w:rsidP="000F3AE1">
            <w:pPr>
              <w:pStyle w:val="NormaleWeb"/>
              <w:shd w:val="clear" w:color="auto" w:fill="FFFFFF"/>
              <w:spacing w:before="0" w:after="0"/>
              <w:rPr>
                <w:rFonts w:ascii="Arial" w:hAnsi="Arial" w:cs="Arial"/>
                <w:b/>
                <w:bCs/>
                <w:i/>
                <w:iCs/>
                <w:sz w:val="28"/>
                <w:szCs w:val="28"/>
              </w:rPr>
            </w:pPr>
            <w:r w:rsidRPr="000F3AE1">
              <w:rPr>
                <w:rFonts w:ascii="Arial" w:hAnsi="Arial" w:cs="Arial"/>
                <w:b/>
                <w:bCs/>
                <w:i/>
                <w:iCs/>
                <w:sz w:val="28"/>
                <w:szCs w:val="28"/>
              </w:rPr>
              <w:t>VERITA' DEL MONDO, VERITA' DELL'UOMO. ITINERARI DI FILOSOFIA ANTICA</w:t>
            </w:r>
            <w:r w:rsidR="005E73CA" w:rsidRPr="000F3AE1">
              <w:rPr>
                <w:b/>
                <w:i/>
                <w:iCs/>
                <w:sz w:val="28"/>
                <w:szCs w:val="28"/>
              </w:rPr>
              <w:t xml:space="preserve"> </w:t>
            </w:r>
          </w:p>
        </w:tc>
      </w:tr>
    </w:tbl>
    <w:p w14:paraId="35F3D8F4" w14:textId="77777777" w:rsidR="00CE0E41" w:rsidRPr="000F3AE1" w:rsidRDefault="00CE0E41" w:rsidP="00CE0E41">
      <w:pPr>
        <w:rPr>
          <w:sz w:val="16"/>
          <w:szCs w:val="16"/>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678C6A36" w:rsidR="00CE0E41" w:rsidRPr="000F3AE1" w:rsidRDefault="000F3AE1" w:rsidP="000F3AE1">
            <w:pPr>
              <w:pStyle w:val="Standard"/>
              <w:jc w:val="both"/>
              <w:rPr>
                <w:rFonts w:ascii="Arial" w:hAnsi="Arial" w:cs="Arial"/>
                <w:b/>
                <w:bCs/>
              </w:rPr>
            </w:pPr>
            <w:r w:rsidRPr="000F3AE1">
              <w:rPr>
                <w:rFonts w:ascii="Arial" w:hAnsi="Arial" w:cs="Arial"/>
                <w:b/>
                <w:bCs/>
              </w:rPr>
              <w:t>Luciano Cristiano</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C3660B8" w:rsidR="00CE0E41" w:rsidRPr="000F3AE1" w:rsidRDefault="000F3AE1" w:rsidP="000F3AE1">
            <w:pPr>
              <w:pStyle w:val="Standard"/>
              <w:jc w:val="both"/>
            </w:pPr>
            <w:r w:rsidRPr="000F3AE1">
              <w:rPr>
                <w:rFonts w:ascii="Arial" w:hAnsi="Arial" w:cs="Arial"/>
              </w:rPr>
              <w:t>Lunedì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0F3AE1" w:rsidRDefault="00E17078" w:rsidP="00CB3121">
            <w:pPr>
              <w:rPr>
                <w:sz w:val="24"/>
              </w:rPr>
            </w:pPr>
            <w:r w:rsidRPr="000F3AE1">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00AF44F2" w:rsidR="00CE0E41" w:rsidRPr="000F3AE1" w:rsidRDefault="00CE0E41" w:rsidP="00CB3121">
            <w:pPr>
              <w:rPr>
                <w:sz w:val="24"/>
              </w:rPr>
            </w:pPr>
            <w:r w:rsidRPr="000F3AE1">
              <w:rPr>
                <w:sz w:val="24"/>
              </w:rPr>
              <w:t xml:space="preserve">Dal </w:t>
            </w:r>
            <w:r w:rsidR="000F3AE1" w:rsidRPr="000F3AE1">
              <w:rPr>
                <w:rFonts w:cs="Arial"/>
                <w:sz w:val="24"/>
              </w:rPr>
              <w:t xml:space="preserve">12 febbraio al 25 marzo 2024 </w:t>
            </w:r>
            <w:r w:rsidR="000F3AE1" w:rsidRPr="000F3AE1">
              <w:rPr>
                <w:rFonts w:eastAsia="Calibri" w:cs="Arial"/>
                <w:bCs/>
                <w:sz w:val="24"/>
              </w:rPr>
              <w:t xml:space="preserve">(7 incontri - </w:t>
            </w:r>
            <w:r w:rsidR="000F3AE1" w:rsidRPr="000F3AE1">
              <w:rPr>
                <w:rFonts w:cs="Arial"/>
                <w:sz w:val="24"/>
              </w:rPr>
              <w:t>€ 28,00)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5EBD234A" w:rsidR="00CE0E41" w:rsidRPr="000F3AE1" w:rsidRDefault="000F3AE1" w:rsidP="00CB3121">
            <w:pPr>
              <w:jc w:val="both"/>
              <w:rPr>
                <w:sz w:val="24"/>
              </w:rPr>
            </w:pPr>
            <w:r w:rsidRPr="000F3AE1">
              <w:rPr>
                <w:rFonts w:cs="Arial"/>
                <w:sz w:val="24"/>
              </w:rPr>
              <w:t>Sala Consiliare, piazza della Pieve</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60C523F7" w:rsidR="00CE0E41" w:rsidRPr="000F3AE1" w:rsidRDefault="000F3AE1" w:rsidP="000F3AE1">
            <w:pPr>
              <w:pStyle w:val="Standard"/>
              <w:jc w:val="both"/>
              <w:rPr>
                <w:rFonts w:ascii="Arial" w:hAnsi="Arial" w:cs="Arial"/>
                <w:b/>
                <w:bCs/>
              </w:rPr>
            </w:pPr>
            <w:r w:rsidRPr="000F3AE1">
              <w:rPr>
                <w:rFonts w:ascii="Arial" w:hAnsi="Arial" w:cs="Arial"/>
                <w:b/>
                <w:bCs/>
              </w:rPr>
              <w:t>FILOSOFIA</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5AC549AF" w:rsidR="00CE0E41" w:rsidRPr="000F3AE1" w:rsidRDefault="000F3AE1" w:rsidP="007E683C">
            <w:pPr>
              <w:pStyle w:val="Corpo"/>
              <w:rPr>
                <w:rFonts w:ascii="Arial Narrow" w:hAnsi="Arial Narrow" w:cs="Arial"/>
                <w:i/>
                <w:iCs/>
                <w:sz w:val="24"/>
                <w:szCs w:val="24"/>
              </w:rPr>
            </w:pPr>
            <w:r w:rsidRPr="000F3AE1">
              <w:rPr>
                <w:rFonts w:ascii="Arial" w:hAnsi="Arial" w:cs="Arial"/>
                <w:i/>
                <w:iCs/>
                <w:sz w:val="24"/>
                <w:szCs w:val="24"/>
              </w:rPr>
              <w:t xml:space="preserve">Un passo avanti nel mondo della filosofia antica, dove si assiste alla ricerca della </w:t>
            </w:r>
            <w:proofErr w:type="spellStart"/>
            <w:r w:rsidRPr="000F3AE1">
              <w:rPr>
                <w:rFonts w:ascii="Arial" w:hAnsi="Arial" w:cs="Arial"/>
                <w:i/>
                <w:iCs/>
                <w:sz w:val="24"/>
                <w:szCs w:val="24"/>
              </w:rPr>
              <w:t>verita</w:t>
            </w:r>
            <w:proofErr w:type="spellEnd"/>
            <w:r w:rsidRPr="000F3AE1">
              <w:rPr>
                <w:rFonts w:ascii="Arial" w:hAnsi="Arial" w:cs="Arial"/>
                <w:i/>
                <w:iCs/>
                <w:sz w:val="24"/>
                <w:szCs w:val="24"/>
              </w:rPr>
              <w:t>̀ del mondo che si riversa nella ricerca di sé. Il mondo antico racconta di noi. Leggere la filosofia significa guardare il proprio riflesso in uno specchio che ci porta nel profondo. Le parole dei filosofi ci conducono verso le domande fondamentali dell'uomo e della vita, senza fretta. Il programma verrà̀ modulato a seconda delle necessità del gruppo di partecipanti coinvolto. Lo stile divulgativo sarà̀ accompagnato e ravvivato da letture guidate dei testi originali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5643B4">
      <w:pPr>
        <w:pStyle w:val="Nessunaspaziatura"/>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2D7555C" w:rsidR="00CE0E41" w:rsidRPr="009124C2" w:rsidRDefault="000F3AE1" w:rsidP="005E73CA">
            <w:pPr>
              <w:ind w:left="57"/>
              <w:jc w:val="center"/>
              <w:rPr>
                <w:sz w:val="22"/>
                <w:szCs w:val="22"/>
              </w:rPr>
            </w:pPr>
            <w:r>
              <w:rPr>
                <w:sz w:val="22"/>
                <w:szCs w:val="22"/>
              </w:rPr>
              <w:t>12.02.2024</w:t>
            </w:r>
          </w:p>
        </w:tc>
        <w:tc>
          <w:tcPr>
            <w:tcW w:w="7487" w:type="dxa"/>
            <w:vAlign w:val="center"/>
          </w:tcPr>
          <w:p w14:paraId="38C958FA" w14:textId="49F1B5BE" w:rsidR="005643B4" w:rsidRPr="005643B4" w:rsidRDefault="005643B4" w:rsidP="005643B4">
            <w:pPr>
              <w:pStyle w:val="Nessunaspaziatura"/>
              <w:rPr>
                <w:sz w:val="24"/>
              </w:rPr>
            </w:pPr>
            <w:r w:rsidRPr="005643B4">
              <w:rPr>
                <w:b/>
                <w:bCs/>
                <w:sz w:val="24"/>
              </w:rPr>
              <w:t>Introduzione</w:t>
            </w:r>
            <w:r w:rsidRPr="005643B4">
              <w:rPr>
                <w:sz w:val="24"/>
              </w:rPr>
              <w:t xml:space="preserve">: </w:t>
            </w:r>
            <w:r w:rsidRPr="005643B4">
              <w:rPr>
                <w:sz w:val="24"/>
              </w:rPr>
              <w:t>Contesto storico e politico del periodo ellenistico</w:t>
            </w:r>
          </w:p>
          <w:p w14:paraId="5C2B06AB" w14:textId="112D67E9" w:rsidR="00CE0E41" w:rsidRPr="005643B4" w:rsidRDefault="00CE0E41" w:rsidP="005643B4">
            <w:pPr>
              <w:pStyle w:val="Nessunaspaziatura"/>
              <w:rPr>
                <w:sz w:val="24"/>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32C749BE" w:rsidR="00CE0E41" w:rsidRPr="009124C2" w:rsidRDefault="000F3AE1" w:rsidP="005E73CA">
            <w:pPr>
              <w:ind w:left="57"/>
              <w:jc w:val="center"/>
              <w:rPr>
                <w:sz w:val="22"/>
                <w:szCs w:val="22"/>
              </w:rPr>
            </w:pPr>
            <w:r>
              <w:rPr>
                <w:sz w:val="22"/>
                <w:szCs w:val="22"/>
              </w:rPr>
              <w:t>19.02.2024</w:t>
            </w:r>
          </w:p>
        </w:tc>
        <w:tc>
          <w:tcPr>
            <w:tcW w:w="7487" w:type="dxa"/>
            <w:vAlign w:val="center"/>
          </w:tcPr>
          <w:p w14:paraId="3633E4AF" w14:textId="341F0944" w:rsidR="005643B4" w:rsidRPr="005643B4" w:rsidRDefault="005643B4" w:rsidP="005643B4">
            <w:pPr>
              <w:pStyle w:val="Nessunaspaziatura"/>
              <w:rPr>
                <w:sz w:val="24"/>
              </w:rPr>
            </w:pPr>
            <w:r w:rsidRPr="005643B4">
              <w:rPr>
                <w:b/>
                <w:bCs/>
                <w:sz w:val="24"/>
              </w:rPr>
              <w:t>Principali Scuole Filosofiche Ellenistiche</w:t>
            </w:r>
            <w:r w:rsidRPr="005643B4">
              <w:rPr>
                <w:b/>
                <w:bCs/>
                <w:sz w:val="24"/>
              </w:rPr>
              <w:t>:</w:t>
            </w:r>
            <w:r w:rsidRPr="005643B4">
              <w:rPr>
                <w:sz w:val="24"/>
              </w:rPr>
              <w:t xml:space="preserve"> </w:t>
            </w:r>
            <w:r w:rsidRPr="005643B4">
              <w:rPr>
                <w:sz w:val="24"/>
              </w:rPr>
              <w:t>Stoicismo</w:t>
            </w:r>
          </w:p>
          <w:p w14:paraId="7FD8D893" w14:textId="77777777" w:rsidR="005643B4" w:rsidRPr="005643B4" w:rsidRDefault="005643B4" w:rsidP="005643B4">
            <w:pPr>
              <w:pStyle w:val="Nessunaspaziatura"/>
              <w:rPr>
                <w:sz w:val="24"/>
              </w:rPr>
            </w:pPr>
            <w:r w:rsidRPr="005643B4">
              <w:rPr>
                <w:sz w:val="24"/>
              </w:rPr>
              <w:t>Epicureismo</w:t>
            </w:r>
          </w:p>
          <w:p w14:paraId="405C5857" w14:textId="264BEDE2" w:rsidR="005643B4" w:rsidRPr="005643B4" w:rsidRDefault="005643B4" w:rsidP="005643B4">
            <w:pPr>
              <w:pStyle w:val="Nessunaspaziatura"/>
              <w:rPr>
                <w:sz w:val="24"/>
              </w:rPr>
            </w:pPr>
            <w:r w:rsidRPr="005643B4">
              <w:rPr>
                <w:sz w:val="24"/>
              </w:rPr>
              <w:t>Scetticismo</w:t>
            </w:r>
          </w:p>
          <w:p w14:paraId="4AC22338" w14:textId="77008A75" w:rsidR="00CE0E41" w:rsidRPr="005643B4" w:rsidRDefault="00CE0E41" w:rsidP="00CB3121">
            <w:pPr>
              <w:rPr>
                <w:rFonts w:cs="Arial"/>
                <w:sz w:val="16"/>
                <w:szCs w:val="16"/>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062B8297" w:rsidR="00CE0E41" w:rsidRPr="009124C2" w:rsidRDefault="000F3AE1" w:rsidP="005E73CA">
            <w:pPr>
              <w:ind w:left="57"/>
              <w:jc w:val="center"/>
              <w:rPr>
                <w:sz w:val="22"/>
                <w:szCs w:val="22"/>
              </w:rPr>
            </w:pPr>
            <w:r>
              <w:rPr>
                <w:sz w:val="22"/>
                <w:szCs w:val="22"/>
              </w:rPr>
              <w:t>26.02.2024</w:t>
            </w:r>
          </w:p>
        </w:tc>
        <w:tc>
          <w:tcPr>
            <w:tcW w:w="7487" w:type="dxa"/>
            <w:vAlign w:val="center"/>
          </w:tcPr>
          <w:p w14:paraId="05BDCF8C" w14:textId="77777777" w:rsidR="005643B4" w:rsidRPr="005643B4" w:rsidRDefault="005643B4" w:rsidP="005643B4">
            <w:pPr>
              <w:pStyle w:val="Nessunaspaziatura"/>
              <w:rPr>
                <w:b/>
                <w:bCs/>
                <w:sz w:val="24"/>
              </w:rPr>
            </w:pPr>
            <w:r w:rsidRPr="005643B4">
              <w:rPr>
                <w:b/>
                <w:bCs/>
                <w:sz w:val="24"/>
              </w:rPr>
              <w:t>Stoicismo</w:t>
            </w:r>
          </w:p>
          <w:p w14:paraId="5DCFE2C2" w14:textId="77777777" w:rsidR="005643B4" w:rsidRPr="005643B4" w:rsidRDefault="005643B4" w:rsidP="005643B4">
            <w:pPr>
              <w:pStyle w:val="Nessunaspaziatura"/>
              <w:rPr>
                <w:sz w:val="24"/>
              </w:rPr>
            </w:pPr>
            <w:r w:rsidRPr="005643B4">
              <w:rPr>
                <w:sz w:val="24"/>
              </w:rPr>
              <w:t>Concetto di "logos" stoico</w:t>
            </w:r>
          </w:p>
          <w:p w14:paraId="0B3B0F76" w14:textId="77777777" w:rsidR="005643B4" w:rsidRPr="005643B4" w:rsidRDefault="005643B4" w:rsidP="005643B4">
            <w:pPr>
              <w:pStyle w:val="Nessunaspaziatura"/>
              <w:rPr>
                <w:sz w:val="24"/>
              </w:rPr>
            </w:pPr>
            <w:r w:rsidRPr="005643B4">
              <w:rPr>
                <w:sz w:val="24"/>
              </w:rPr>
              <w:t>Vita in accordo con la natura e accettazione del destino</w:t>
            </w:r>
          </w:p>
          <w:p w14:paraId="73CCD351" w14:textId="77777777" w:rsidR="005643B4" w:rsidRPr="005643B4" w:rsidRDefault="005643B4" w:rsidP="005643B4">
            <w:pPr>
              <w:pStyle w:val="Nessunaspaziatura"/>
              <w:rPr>
                <w:sz w:val="24"/>
              </w:rPr>
            </w:pPr>
            <w:r w:rsidRPr="005643B4">
              <w:rPr>
                <w:sz w:val="24"/>
              </w:rPr>
              <w:t>Principi etici e virtù</w:t>
            </w:r>
          </w:p>
          <w:p w14:paraId="0DA08E97" w14:textId="31188A5D" w:rsidR="00CE0E41" w:rsidRPr="005643B4" w:rsidRDefault="00CE0E41" w:rsidP="00CB3121">
            <w:pPr>
              <w:rPr>
                <w:rFonts w:cs="Arial"/>
                <w:sz w:val="12"/>
                <w:szCs w:val="1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6BBE1A9C" w:rsidR="00CE0E41" w:rsidRPr="00EB4BE2" w:rsidRDefault="000F3AE1" w:rsidP="005E73CA">
            <w:pPr>
              <w:jc w:val="center"/>
              <w:rPr>
                <w:sz w:val="22"/>
                <w:szCs w:val="22"/>
              </w:rPr>
            </w:pPr>
            <w:r>
              <w:rPr>
                <w:sz w:val="22"/>
                <w:szCs w:val="22"/>
              </w:rPr>
              <w:t>04.</w:t>
            </w:r>
            <w:r>
              <w:rPr>
                <w:sz w:val="22"/>
                <w:szCs w:val="22"/>
                <w:lang w:val="de-DE"/>
              </w:rPr>
              <w:t>03.2024</w:t>
            </w:r>
          </w:p>
        </w:tc>
        <w:tc>
          <w:tcPr>
            <w:tcW w:w="7487" w:type="dxa"/>
            <w:vAlign w:val="center"/>
          </w:tcPr>
          <w:p w14:paraId="66B49678" w14:textId="77777777" w:rsidR="005643B4" w:rsidRPr="005643B4" w:rsidRDefault="005643B4" w:rsidP="005643B4">
            <w:pPr>
              <w:pStyle w:val="Nessunaspaziatura"/>
              <w:rPr>
                <w:b/>
                <w:bCs/>
                <w:sz w:val="24"/>
              </w:rPr>
            </w:pPr>
            <w:r w:rsidRPr="005643B4">
              <w:rPr>
                <w:b/>
                <w:bCs/>
                <w:sz w:val="24"/>
                <w:bdr w:val="single" w:sz="2" w:space="0" w:color="D9D9E3" w:frame="1"/>
              </w:rPr>
              <w:t>Epicureismo</w:t>
            </w:r>
          </w:p>
          <w:p w14:paraId="38FD5934" w14:textId="77777777" w:rsidR="005643B4" w:rsidRPr="005643B4" w:rsidRDefault="005643B4" w:rsidP="005643B4">
            <w:pPr>
              <w:pStyle w:val="Nessunaspaziatura"/>
              <w:rPr>
                <w:sz w:val="24"/>
              </w:rPr>
            </w:pPr>
            <w:r w:rsidRPr="005643B4">
              <w:rPr>
                <w:sz w:val="24"/>
              </w:rPr>
              <w:t>Ricerca della felicità attraverso il piacere moderato</w:t>
            </w:r>
          </w:p>
          <w:p w14:paraId="6AB366BA" w14:textId="77777777" w:rsidR="005643B4" w:rsidRDefault="005643B4" w:rsidP="005643B4">
            <w:pPr>
              <w:pStyle w:val="Nessunaspaziatura"/>
              <w:rPr>
                <w:sz w:val="24"/>
              </w:rPr>
            </w:pPr>
            <w:r w:rsidRPr="005643B4">
              <w:rPr>
                <w:sz w:val="24"/>
              </w:rPr>
              <w:t>Concetto di atomi e vuoto</w:t>
            </w:r>
            <w:r w:rsidRPr="005643B4">
              <w:rPr>
                <w:sz w:val="24"/>
              </w:rPr>
              <w:t xml:space="preserve"> </w:t>
            </w:r>
          </w:p>
          <w:p w14:paraId="4963759E" w14:textId="61B15269" w:rsidR="005643B4" w:rsidRPr="005643B4" w:rsidRDefault="005643B4" w:rsidP="005643B4">
            <w:pPr>
              <w:pStyle w:val="Nessunaspaziatura"/>
            </w:pPr>
            <w:r w:rsidRPr="005643B4">
              <w:rPr>
                <w:sz w:val="24"/>
              </w:rPr>
              <w:t>Atarassia e ritiro dal mondo</w:t>
            </w:r>
          </w:p>
          <w:p w14:paraId="30D042A7" w14:textId="207259A0" w:rsidR="00CE0E41" w:rsidRPr="005643B4" w:rsidRDefault="00CE0E41" w:rsidP="007E683C">
            <w:pPr>
              <w:rPr>
                <w:rFonts w:cs="Arial"/>
                <w:sz w:val="10"/>
                <w:szCs w:val="10"/>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65BB11A0" w:rsidR="00CE0E41" w:rsidRPr="009124C2" w:rsidRDefault="000F3AE1" w:rsidP="005E73CA">
            <w:pPr>
              <w:ind w:left="57"/>
              <w:jc w:val="center"/>
              <w:rPr>
                <w:sz w:val="22"/>
                <w:szCs w:val="22"/>
              </w:rPr>
            </w:pPr>
            <w:r>
              <w:rPr>
                <w:sz w:val="22"/>
                <w:szCs w:val="22"/>
              </w:rPr>
              <w:t>11.</w:t>
            </w:r>
            <w:r>
              <w:rPr>
                <w:sz w:val="22"/>
                <w:szCs w:val="22"/>
                <w:lang w:val="de-DE"/>
              </w:rPr>
              <w:t>03.2024</w:t>
            </w:r>
          </w:p>
        </w:tc>
        <w:tc>
          <w:tcPr>
            <w:tcW w:w="7487" w:type="dxa"/>
            <w:vAlign w:val="center"/>
          </w:tcPr>
          <w:p w14:paraId="4A7462AA" w14:textId="77777777" w:rsidR="005643B4" w:rsidRPr="005643B4" w:rsidRDefault="005643B4" w:rsidP="005643B4">
            <w:pPr>
              <w:pStyle w:val="Nessunaspaziatura"/>
              <w:rPr>
                <w:b/>
                <w:bCs/>
                <w:sz w:val="24"/>
              </w:rPr>
            </w:pPr>
            <w:r w:rsidRPr="005643B4">
              <w:rPr>
                <w:b/>
                <w:bCs/>
                <w:sz w:val="24"/>
                <w:bdr w:val="single" w:sz="2" w:space="0" w:color="D9D9E3" w:frame="1"/>
              </w:rPr>
              <w:t>Scetticismo</w:t>
            </w:r>
          </w:p>
          <w:p w14:paraId="6DF9F7A2" w14:textId="77777777" w:rsidR="005643B4" w:rsidRPr="005643B4" w:rsidRDefault="005643B4" w:rsidP="005643B4">
            <w:pPr>
              <w:pStyle w:val="Nessunaspaziatura"/>
              <w:rPr>
                <w:sz w:val="24"/>
              </w:rPr>
            </w:pPr>
            <w:r w:rsidRPr="005643B4">
              <w:rPr>
                <w:sz w:val="24"/>
              </w:rPr>
              <w:t>Dubbio come approccio alla conoscenza</w:t>
            </w:r>
          </w:p>
          <w:p w14:paraId="299E06ED" w14:textId="77777777" w:rsidR="005643B4" w:rsidRPr="005643B4" w:rsidRDefault="005643B4" w:rsidP="005643B4">
            <w:pPr>
              <w:pStyle w:val="Nessunaspaziatura"/>
              <w:rPr>
                <w:sz w:val="24"/>
              </w:rPr>
            </w:pPr>
            <w:r w:rsidRPr="005643B4">
              <w:rPr>
                <w:sz w:val="24"/>
              </w:rPr>
              <w:t>Concetto di epoche</w:t>
            </w:r>
          </w:p>
          <w:p w14:paraId="2E7C7C5A" w14:textId="77777777" w:rsidR="005643B4" w:rsidRPr="005643B4" w:rsidRDefault="005643B4" w:rsidP="005643B4">
            <w:pPr>
              <w:pStyle w:val="Nessunaspaziatura"/>
              <w:rPr>
                <w:sz w:val="24"/>
              </w:rPr>
            </w:pPr>
            <w:r w:rsidRPr="005643B4">
              <w:rPr>
                <w:sz w:val="24"/>
              </w:rPr>
              <w:t>Apatia e uso del "senso comune"</w:t>
            </w:r>
          </w:p>
          <w:p w14:paraId="69402EEC" w14:textId="05EDEA47" w:rsidR="00CE0E41" w:rsidRPr="005643B4" w:rsidRDefault="00CE0E41" w:rsidP="005643B4">
            <w:pPr>
              <w:pStyle w:val="Nessunaspaziatura"/>
              <w:rPr>
                <w:rFonts w:cs="Arial"/>
                <w:i/>
                <w:iCs/>
                <w:sz w:val="24"/>
              </w:rPr>
            </w:pP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lastRenderedPageBreak/>
              <w:t>6</w:t>
            </w:r>
          </w:p>
        </w:tc>
        <w:tc>
          <w:tcPr>
            <w:tcW w:w="1639" w:type="dxa"/>
            <w:vAlign w:val="center"/>
          </w:tcPr>
          <w:p w14:paraId="37707E04" w14:textId="75447924" w:rsidR="00CE0E41" w:rsidRPr="009124C2" w:rsidRDefault="000F3AE1" w:rsidP="005E73CA">
            <w:pPr>
              <w:ind w:left="57"/>
              <w:jc w:val="center"/>
              <w:rPr>
                <w:sz w:val="22"/>
                <w:szCs w:val="22"/>
                <w:lang w:val="de-DE"/>
              </w:rPr>
            </w:pPr>
            <w:r>
              <w:rPr>
                <w:sz w:val="22"/>
                <w:szCs w:val="22"/>
                <w:lang w:val="de-DE"/>
              </w:rPr>
              <w:t>18.03.2024</w:t>
            </w:r>
          </w:p>
        </w:tc>
        <w:tc>
          <w:tcPr>
            <w:tcW w:w="7487" w:type="dxa"/>
            <w:vAlign w:val="center"/>
          </w:tcPr>
          <w:p w14:paraId="4D0F4C78" w14:textId="77777777" w:rsidR="005643B4" w:rsidRPr="005643B4" w:rsidRDefault="005643B4" w:rsidP="005643B4">
            <w:pPr>
              <w:pStyle w:val="Nessunaspaziatura"/>
              <w:rPr>
                <w:b/>
                <w:bCs/>
                <w:sz w:val="24"/>
              </w:rPr>
            </w:pPr>
            <w:r w:rsidRPr="005643B4">
              <w:rPr>
                <w:b/>
                <w:bCs/>
                <w:sz w:val="24"/>
                <w:bdr w:val="single" w:sz="2" w:space="0" w:color="D9D9E3" w:frame="1"/>
              </w:rPr>
              <w:t>Eredità della Filosofia Ellenistica</w:t>
            </w:r>
          </w:p>
          <w:p w14:paraId="5EF57148" w14:textId="77777777" w:rsidR="005643B4" w:rsidRPr="005643B4" w:rsidRDefault="005643B4" w:rsidP="005643B4">
            <w:pPr>
              <w:pStyle w:val="Nessunaspaziatura"/>
              <w:rPr>
                <w:sz w:val="24"/>
              </w:rPr>
            </w:pPr>
            <w:r w:rsidRPr="005643B4">
              <w:rPr>
                <w:sz w:val="24"/>
              </w:rPr>
              <w:t>Impatto sulla cultura, la morale e la vita pratica</w:t>
            </w:r>
          </w:p>
          <w:p w14:paraId="0907C142" w14:textId="77777777" w:rsidR="005643B4" w:rsidRPr="005643B4" w:rsidRDefault="005643B4" w:rsidP="005643B4">
            <w:pPr>
              <w:pStyle w:val="Nessunaspaziatura"/>
              <w:rPr>
                <w:sz w:val="24"/>
              </w:rPr>
            </w:pPr>
            <w:r w:rsidRPr="005643B4">
              <w:rPr>
                <w:sz w:val="24"/>
              </w:rPr>
              <w:t>Trasmissione delle idee e influenze su movimenti successivi</w:t>
            </w:r>
          </w:p>
          <w:p w14:paraId="4BD805F5" w14:textId="77777777" w:rsidR="00CE0E41" w:rsidRDefault="005643B4" w:rsidP="005643B4">
            <w:pPr>
              <w:pStyle w:val="Nessunaspaziatura"/>
              <w:rPr>
                <w:sz w:val="24"/>
              </w:rPr>
            </w:pPr>
            <w:r w:rsidRPr="005643B4">
              <w:rPr>
                <w:sz w:val="24"/>
              </w:rPr>
              <w:t>Collegamenti con il Cristianesimo e il pensiero medievale</w:t>
            </w:r>
          </w:p>
          <w:p w14:paraId="719F2A9A" w14:textId="7F78CC93" w:rsidR="005643B4" w:rsidRPr="005643B4" w:rsidRDefault="005643B4" w:rsidP="005643B4">
            <w:pPr>
              <w:pStyle w:val="Nessunaspaziatura"/>
              <w:rPr>
                <w:sz w:val="8"/>
                <w:szCs w:val="8"/>
              </w:rPr>
            </w:pPr>
          </w:p>
        </w:tc>
      </w:tr>
      <w:tr w:rsidR="000F3AE1" w:rsidRPr="009124C2" w14:paraId="0E6928C9" w14:textId="77777777" w:rsidTr="005E73CA">
        <w:trPr>
          <w:trHeight w:val="567"/>
        </w:trPr>
        <w:tc>
          <w:tcPr>
            <w:tcW w:w="385" w:type="dxa"/>
            <w:vAlign w:val="center"/>
          </w:tcPr>
          <w:p w14:paraId="6E95C8AE" w14:textId="2585A251" w:rsidR="000F3AE1" w:rsidRDefault="000F3AE1" w:rsidP="005E73CA">
            <w:pPr>
              <w:jc w:val="center"/>
              <w:rPr>
                <w:rFonts w:cs="Arial"/>
                <w:b/>
                <w:bCs/>
                <w:sz w:val="22"/>
                <w:szCs w:val="22"/>
              </w:rPr>
            </w:pPr>
            <w:r>
              <w:rPr>
                <w:rFonts w:cs="Arial"/>
                <w:b/>
                <w:bCs/>
                <w:sz w:val="22"/>
                <w:szCs w:val="22"/>
              </w:rPr>
              <w:t>7</w:t>
            </w:r>
          </w:p>
        </w:tc>
        <w:tc>
          <w:tcPr>
            <w:tcW w:w="1639" w:type="dxa"/>
            <w:vAlign w:val="center"/>
          </w:tcPr>
          <w:p w14:paraId="0340B353" w14:textId="744C1319" w:rsidR="000F3AE1" w:rsidRDefault="000F3AE1" w:rsidP="005E73CA">
            <w:pPr>
              <w:ind w:left="57"/>
              <w:jc w:val="center"/>
              <w:rPr>
                <w:sz w:val="22"/>
                <w:szCs w:val="22"/>
                <w:lang w:val="de-DE"/>
              </w:rPr>
            </w:pPr>
            <w:r>
              <w:rPr>
                <w:sz w:val="22"/>
                <w:szCs w:val="22"/>
                <w:lang w:val="de-DE"/>
              </w:rPr>
              <w:t>25.03.2024</w:t>
            </w:r>
          </w:p>
        </w:tc>
        <w:tc>
          <w:tcPr>
            <w:tcW w:w="7487" w:type="dxa"/>
            <w:vAlign w:val="center"/>
          </w:tcPr>
          <w:p w14:paraId="4E025252" w14:textId="77777777" w:rsidR="005643B4" w:rsidRPr="005643B4" w:rsidRDefault="005643B4" w:rsidP="005643B4">
            <w:pPr>
              <w:pStyle w:val="Nessunaspaziatura"/>
              <w:rPr>
                <w:b/>
                <w:bCs/>
                <w:sz w:val="24"/>
              </w:rPr>
            </w:pPr>
            <w:r w:rsidRPr="005643B4">
              <w:rPr>
                <w:b/>
                <w:bCs/>
                <w:sz w:val="24"/>
                <w:bdr w:val="single" w:sz="2" w:space="0" w:color="D9D9E3" w:frame="1"/>
              </w:rPr>
              <w:t>Conclusioni</w:t>
            </w:r>
          </w:p>
          <w:p w14:paraId="4A1CF4AC" w14:textId="77777777" w:rsidR="005643B4" w:rsidRPr="005643B4" w:rsidRDefault="005643B4" w:rsidP="005643B4">
            <w:pPr>
              <w:pStyle w:val="Nessunaspaziatura"/>
              <w:rPr>
                <w:sz w:val="24"/>
              </w:rPr>
            </w:pPr>
            <w:r w:rsidRPr="005643B4">
              <w:rPr>
                <w:sz w:val="24"/>
              </w:rPr>
              <w:t>Importanza della filosofia ellenistica nel pensiero occidentale</w:t>
            </w:r>
          </w:p>
          <w:p w14:paraId="53E33F01" w14:textId="77777777" w:rsidR="005643B4" w:rsidRPr="005643B4" w:rsidRDefault="005643B4" w:rsidP="005643B4">
            <w:pPr>
              <w:pStyle w:val="Nessunaspaziatura"/>
              <w:rPr>
                <w:sz w:val="24"/>
              </w:rPr>
            </w:pPr>
            <w:r w:rsidRPr="005643B4">
              <w:rPr>
                <w:sz w:val="24"/>
              </w:rPr>
              <w:t>Le tre principali scuole filosofiche ellenistiche e le loro differenze</w:t>
            </w:r>
          </w:p>
          <w:p w14:paraId="4FF4DF01" w14:textId="77777777" w:rsidR="005643B4" w:rsidRPr="005643B4" w:rsidRDefault="005643B4" w:rsidP="005643B4">
            <w:pPr>
              <w:pStyle w:val="Nessunaspaziatura"/>
              <w:rPr>
                <w:sz w:val="24"/>
              </w:rPr>
            </w:pPr>
            <w:r w:rsidRPr="005643B4">
              <w:rPr>
                <w:sz w:val="24"/>
              </w:rPr>
              <w:t>Visioni della vita buona e della felicità</w:t>
            </w:r>
          </w:p>
          <w:p w14:paraId="642C3138" w14:textId="77777777" w:rsidR="000F3AE1" w:rsidRPr="00B64D67" w:rsidRDefault="000F3AE1" w:rsidP="005643B4">
            <w:pPr>
              <w:pStyle w:val="Nessunaspaziatura"/>
              <w:rPr>
                <w:rFonts w:cs="Arial"/>
                <w:i/>
                <w:iCs/>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147B"/>
    <w:multiLevelType w:val="multilevel"/>
    <w:tmpl w:val="1B38B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F3518"/>
    <w:multiLevelType w:val="multilevel"/>
    <w:tmpl w:val="1B38B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F14424"/>
    <w:multiLevelType w:val="multilevel"/>
    <w:tmpl w:val="1B38B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012469">
    <w:abstractNumId w:val="1"/>
  </w:num>
  <w:num w:numId="2" w16cid:durableId="1383099125">
    <w:abstractNumId w:val="2"/>
  </w:num>
  <w:num w:numId="3" w16cid:durableId="161201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0F3AE1"/>
    <w:rsid w:val="00262A85"/>
    <w:rsid w:val="00422C2B"/>
    <w:rsid w:val="00437D8A"/>
    <w:rsid w:val="005643B4"/>
    <w:rsid w:val="00565751"/>
    <w:rsid w:val="005E73CA"/>
    <w:rsid w:val="007E683C"/>
    <w:rsid w:val="00967B0C"/>
    <w:rsid w:val="00B64D67"/>
    <w:rsid w:val="00C8011A"/>
    <w:rsid w:val="00CB6454"/>
    <w:rsid w:val="00CE0E41"/>
    <w:rsid w:val="00E05E4D"/>
    <w:rsid w:val="00E17078"/>
    <w:rsid w:val="00EF0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0F3AE1"/>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NormaleWeb">
    <w:name w:val="Normal (Web)"/>
    <w:basedOn w:val="Standard"/>
    <w:uiPriority w:val="99"/>
    <w:rsid w:val="000F3AE1"/>
    <w:pPr>
      <w:widowControl w:val="0"/>
      <w:spacing w:before="120" w:after="216"/>
    </w:pPr>
    <w:rPr>
      <w:rFonts w:eastAsia="Arial Unicode MS"/>
    </w:rPr>
  </w:style>
  <w:style w:type="paragraph" w:styleId="Nessunaspaziatura">
    <w:name w:val="No Spacing"/>
    <w:uiPriority w:val="1"/>
    <w:qFormat/>
    <w:rsid w:val="000F3AE1"/>
    <w:pPr>
      <w:spacing w:after="0" w:line="240" w:lineRule="auto"/>
    </w:pPr>
    <w:rPr>
      <w:rFonts w:ascii="Arial" w:eastAsia="Times New Roman" w:hAnsi="Arial" w:cs="Times New Roman"/>
      <w:sz w:val="28"/>
      <w:szCs w:val="24"/>
      <w:lang w:eastAsia="it-IT"/>
    </w:rPr>
  </w:style>
  <w:style w:type="character" w:styleId="Enfasigrassetto">
    <w:name w:val="Strong"/>
    <w:basedOn w:val="Carpredefinitoparagrafo"/>
    <w:uiPriority w:val="22"/>
    <w:qFormat/>
    <w:rsid w:val="00564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1981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2023-06-02T19:34:00Z</dcterms:created>
  <dcterms:modified xsi:type="dcterms:W3CDTF">2023-09-01T07:25:00Z</dcterms:modified>
</cp:coreProperties>
</file>