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6ABCC6FD" w:rsidR="00CE0E41" w:rsidRPr="00437D8A" w:rsidRDefault="00CE0E41" w:rsidP="00CE0E41">
      <w:pPr>
        <w:pStyle w:val="Intestazione"/>
        <w:rPr>
          <w:b/>
          <w:bCs/>
          <w:color w:val="00B050"/>
          <w:sz w:val="24"/>
        </w:rPr>
      </w:pPr>
      <w:r w:rsidRPr="00437D8A">
        <w:rPr>
          <w:color w:val="00B050"/>
        </w:rPr>
        <w:t xml:space="preserve">                                                           </w:t>
      </w:r>
      <w:r w:rsidR="00762941">
        <w:rPr>
          <w:color w:val="00B050"/>
        </w:rPr>
        <w:t xml:space="preserve">    </w:t>
      </w:r>
      <w:r w:rsidR="00E05E4D">
        <w:rPr>
          <w:color w:val="00B050"/>
        </w:rPr>
        <w:t>Provincia</w:t>
      </w:r>
      <w:r w:rsidRPr="00437D8A">
        <w:rPr>
          <w:color w:val="00B050"/>
        </w:rPr>
        <w:t xml:space="preserve"> -</w:t>
      </w:r>
      <w:r w:rsidRPr="00437D8A">
        <w:rPr>
          <w:b/>
          <w:color w:val="00B050"/>
        </w:rPr>
        <w:t xml:space="preserve"> </w:t>
      </w:r>
      <w:r w:rsidR="00397AA3">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5F5AB22D" w14:textId="77777777" w:rsidR="00C37F03" w:rsidRPr="00C37F03" w:rsidRDefault="00C37F03" w:rsidP="00C37F03">
      <w:pPr>
        <w:pStyle w:val="Standard"/>
        <w:jc w:val="center"/>
        <w:rPr>
          <w:rFonts w:ascii="Arial" w:hAnsi="Arial" w:cs="Arial"/>
          <w:b/>
          <w:sz w:val="28"/>
          <w:szCs w:val="28"/>
        </w:rPr>
      </w:pPr>
      <w:r w:rsidRPr="00C37F03">
        <w:rPr>
          <w:rFonts w:ascii="Arial" w:hAnsi="Arial" w:cs="Arial"/>
          <w:b/>
          <w:sz w:val="28"/>
          <w:szCs w:val="28"/>
        </w:rPr>
        <w:t>GORLE</w:t>
      </w:r>
    </w:p>
    <w:p w14:paraId="44D171E5" w14:textId="3BCC5933" w:rsidR="00CE0E41" w:rsidRDefault="00C37F03" w:rsidP="00C37F03">
      <w:pPr>
        <w:pStyle w:val="Standard"/>
        <w:jc w:val="both"/>
        <w:rPr>
          <w:rFonts w:ascii="Arial" w:hAnsi="Arial" w:cs="Arial"/>
          <w:bCs/>
          <w:sz w:val="20"/>
          <w:szCs w:val="20"/>
        </w:rPr>
      </w:pPr>
      <w:r w:rsidRPr="00C37F03">
        <w:rPr>
          <w:rFonts w:ascii="Arial" w:hAnsi="Arial" w:cs="Arial"/>
          <w:b/>
          <w:sz w:val="20"/>
          <w:szCs w:val="20"/>
        </w:rPr>
        <w:t>Referente:</w:t>
      </w:r>
      <w:r w:rsidRPr="00C37F03">
        <w:rPr>
          <w:rFonts w:ascii="Arial" w:hAnsi="Arial" w:cs="Arial"/>
          <w:sz w:val="20"/>
          <w:szCs w:val="20"/>
        </w:rPr>
        <w:t xml:space="preserve"> Adriano Barbetta </w:t>
      </w:r>
      <w:r w:rsidRPr="00C37F03">
        <w:rPr>
          <w:rFonts w:ascii="Arial" w:hAnsi="Arial" w:cs="Arial"/>
          <w:b/>
          <w:sz w:val="20"/>
          <w:szCs w:val="20"/>
        </w:rPr>
        <w:t>Informazion</w:t>
      </w:r>
      <w:r w:rsidRPr="00C37F03">
        <w:rPr>
          <w:rFonts w:ascii="Arial" w:hAnsi="Arial" w:cs="Arial"/>
          <w:sz w:val="20"/>
          <w:szCs w:val="20"/>
        </w:rPr>
        <w:t>i</w:t>
      </w:r>
      <w:r w:rsidRPr="00C37F03">
        <w:rPr>
          <w:rFonts w:ascii="Arial" w:hAnsi="Arial" w:cs="Arial"/>
          <w:b/>
          <w:sz w:val="20"/>
          <w:szCs w:val="20"/>
        </w:rPr>
        <w:t>:</w:t>
      </w:r>
      <w:r w:rsidRPr="00C37F03">
        <w:rPr>
          <w:rFonts w:ascii="Arial" w:hAnsi="Arial" w:cs="Arial"/>
          <w:sz w:val="20"/>
          <w:szCs w:val="20"/>
        </w:rPr>
        <w:t xml:space="preserve"> Biblioteca di Gorle e sede </w:t>
      </w:r>
      <w:r w:rsidRPr="00C37F03">
        <w:rPr>
          <w:rFonts w:ascii="Arial" w:hAnsi="Arial" w:cs="Arial"/>
          <w:b/>
          <w:bCs/>
          <w:i/>
          <w:sz w:val="20"/>
          <w:szCs w:val="20"/>
        </w:rPr>
        <w:t>Tu</w:t>
      </w:r>
      <w:r w:rsidRPr="00C37F03">
        <w:rPr>
          <w:rFonts w:ascii="Arial" w:hAnsi="Arial" w:cs="Arial"/>
          <w:b/>
          <w:bCs/>
          <w:sz w:val="20"/>
          <w:szCs w:val="20"/>
        </w:rPr>
        <w:t xml:space="preserve"> </w:t>
      </w:r>
      <w:r w:rsidRPr="00C37F03">
        <w:rPr>
          <w:rFonts w:ascii="Arial" w:hAnsi="Arial" w:cs="Arial"/>
          <w:sz w:val="20"/>
          <w:szCs w:val="20"/>
        </w:rPr>
        <w:t>di Bergamo</w:t>
      </w:r>
      <w:r w:rsidRPr="00C37F03">
        <w:rPr>
          <w:sz w:val="20"/>
          <w:szCs w:val="20"/>
        </w:rPr>
        <w:t xml:space="preserve">- </w:t>
      </w:r>
      <w:r w:rsidRPr="00C37F03">
        <w:rPr>
          <w:rFonts w:ascii="Arial" w:hAnsi="Arial" w:cs="Arial"/>
          <w:b/>
          <w:sz w:val="20"/>
          <w:szCs w:val="20"/>
        </w:rPr>
        <w:t>Iscrizioni</w:t>
      </w:r>
      <w:r w:rsidRPr="00C37F03">
        <w:rPr>
          <w:rFonts w:ascii="Arial" w:hAnsi="Arial" w:cs="Arial"/>
          <w:bCs/>
          <w:sz w:val="20"/>
          <w:szCs w:val="20"/>
        </w:rPr>
        <w:t xml:space="preserve">: presso la sede </w:t>
      </w:r>
      <w:r w:rsidRPr="00C37F03">
        <w:rPr>
          <w:rFonts w:ascii="Arial" w:hAnsi="Arial" w:cs="Arial"/>
          <w:b/>
          <w:i/>
          <w:iCs/>
          <w:sz w:val="20"/>
          <w:szCs w:val="20"/>
        </w:rPr>
        <w:t>Tu</w:t>
      </w:r>
      <w:r w:rsidRPr="00C37F03">
        <w:rPr>
          <w:rFonts w:ascii="Arial" w:hAnsi="Arial" w:cs="Arial"/>
          <w:bCs/>
          <w:sz w:val="20"/>
          <w:szCs w:val="20"/>
        </w:rPr>
        <w:t xml:space="preserve"> di Bergamo o presso Casa di Riposo Caprotti </w:t>
      </w:r>
      <w:proofErr w:type="spellStart"/>
      <w:r w:rsidRPr="00C37F03">
        <w:rPr>
          <w:rFonts w:ascii="Arial" w:hAnsi="Arial" w:cs="Arial"/>
          <w:bCs/>
          <w:sz w:val="20"/>
          <w:szCs w:val="20"/>
        </w:rPr>
        <w:t>Zavaritt</w:t>
      </w:r>
      <w:proofErr w:type="spellEnd"/>
      <w:r w:rsidRPr="00C37F03">
        <w:rPr>
          <w:rFonts w:ascii="Arial" w:hAnsi="Arial" w:cs="Arial"/>
          <w:bCs/>
          <w:sz w:val="20"/>
          <w:szCs w:val="20"/>
        </w:rPr>
        <w:t>, via Arno 14 Gorle (2^ fase)</w:t>
      </w:r>
    </w:p>
    <w:p w14:paraId="5B32EB8D" w14:textId="77777777" w:rsidR="00C37F03" w:rsidRPr="00C37F03" w:rsidRDefault="00C37F03" w:rsidP="00C37F03">
      <w:pPr>
        <w:pStyle w:val="Standard"/>
        <w:jc w:val="both"/>
        <w:rPr>
          <w:rFonts w:ascii="Arial" w:hAnsi="Arial" w:cs="Arial"/>
          <w:bCs/>
          <w:sz w:val="12"/>
          <w:szCs w:val="12"/>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54014692" w:rsidR="005E73CA" w:rsidRPr="009124C2" w:rsidRDefault="00C37F03" w:rsidP="00CB3121">
            <w:pPr>
              <w:jc w:val="center"/>
              <w:rPr>
                <w:b/>
                <w:sz w:val="40"/>
                <w:szCs w:val="40"/>
              </w:rPr>
            </w:pPr>
            <w:r>
              <w:rPr>
                <w:b/>
                <w:sz w:val="40"/>
                <w:szCs w:val="40"/>
              </w:rPr>
              <w:t>136</w:t>
            </w:r>
          </w:p>
        </w:tc>
        <w:tc>
          <w:tcPr>
            <w:tcW w:w="6783" w:type="dxa"/>
            <w:vAlign w:val="center"/>
          </w:tcPr>
          <w:p w14:paraId="47AB3DF8" w14:textId="1222F7F3" w:rsidR="005E73CA" w:rsidRPr="00C37F03" w:rsidRDefault="00C37F03" w:rsidP="00C37F03">
            <w:pPr>
              <w:pStyle w:val="Standard"/>
              <w:jc w:val="center"/>
              <w:rPr>
                <w:rFonts w:ascii="Arial" w:hAnsi="Arial" w:cs="Arial"/>
                <w:b/>
                <w:i/>
                <w:iCs/>
                <w:sz w:val="28"/>
                <w:szCs w:val="28"/>
              </w:rPr>
            </w:pPr>
            <w:r w:rsidRPr="00D30150">
              <w:rPr>
                <w:rFonts w:ascii="Arial" w:hAnsi="Arial" w:cs="Arial"/>
                <w:b/>
                <w:i/>
                <w:iCs/>
                <w:sz w:val="36"/>
                <w:szCs w:val="36"/>
              </w:rPr>
              <w:t>VIVERE LA CINA</w:t>
            </w:r>
          </w:p>
        </w:tc>
      </w:tr>
    </w:tbl>
    <w:p w14:paraId="35F3D8F4" w14:textId="77777777" w:rsidR="00CE0E41" w:rsidRPr="00C37F03" w:rsidRDefault="00CE0E41" w:rsidP="00CE0E41">
      <w:pPr>
        <w:rPr>
          <w:sz w:val="16"/>
          <w:szCs w:val="16"/>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34BD8D4B" w:rsidR="00CE0E41" w:rsidRPr="00C37F03" w:rsidRDefault="00C37F03" w:rsidP="00C37F03">
            <w:pPr>
              <w:pStyle w:val="Standard"/>
              <w:rPr>
                <w:rFonts w:ascii="Arial" w:hAnsi="Arial" w:cs="Arial"/>
                <w:b/>
              </w:rPr>
            </w:pPr>
            <w:r w:rsidRPr="00C37F03">
              <w:rPr>
                <w:rFonts w:ascii="Arial" w:hAnsi="Arial" w:cs="Arial"/>
                <w:b/>
              </w:rPr>
              <w:t>Cristina Murru</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3027404C" w:rsidR="00CE0E41" w:rsidRPr="00C37F03" w:rsidRDefault="00C37F03" w:rsidP="00CB3121">
            <w:pPr>
              <w:rPr>
                <w:sz w:val="24"/>
              </w:rPr>
            </w:pPr>
            <w:r w:rsidRPr="00C37F03">
              <w:rPr>
                <w:rFonts w:cs="Arial"/>
                <w:sz w:val="24"/>
              </w:rPr>
              <w:t xml:space="preserve">Giovedì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C37F03" w:rsidRDefault="00E17078" w:rsidP="00CB3121">
            <w:pPr>
              <w:rPr>
                <w:sz w:val="24"/>
              </w:rPr>
            </w:pPr>
            <w:r w:rsidRPr="00C37F03">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56772C8C" w:rsidR="00CE0E41" w:rsidRPr="00C37F03" w:rsidRDefault="00CE0E41" w:rsidP="00CB3121">
            <w:pPr>
              <w:rPr>
                <w:sz w:val="24"/>
              </w:rPr>
            </w:pPr>
            <w:r w:rsidRPr="00C37F03">
              <w:rPr>
                <w:sz w:val="24"/>
              </w:rPr>
              <w:t xml:space="preserve">Dal </w:t>
            </w:r>
            <w:r w:rsidR="00C37F03" w:rsidRPr="00C37F03">
              <w:rPr>
                <w:rFonts w:cs="Arial"/>
                <w:sz w:val="24"/>
              </w:rPr>
              <w:t>7 marzo al 9 maggio 2024 (8 incontri - € 28,00)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7880D4A6" w:rsidR="00CE0E41" w:rsidRPr="00C37F03" w:rsidRDefault="00C37F03" w:rsidP="00CB3121">
            <w:pPr>
              <w:jc w:val="both"/>
              <w:rPr>
                <w:sz w:val="24"/>
              </w:rPr>
            </w:pPr>
            <w:r w:rsidRPr="00C37F03">
              <w:rPr>
                <w:rFonts w:cs="Arial"/>
                <w:bCs/>
                <w:sz w:val="24"/>
              </w:rPr>
              <w:t xml:space="preserve">Biblioteca, via Marconi 5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066A8642" w:rsidR="00CE0E41" w:rsidRPr="00C37F03" w:rsidRDefault="00C37F03" w:rsidP="00C37F03">
            <w:pPr>
              <w:pStyle w:val="Standard"/>
              <w:jc w:val="both"/>
              <w:rPr>
                <w:rFonts w:ascii="Arial" w:hAnsi="Arial" w:cs="Arial"/>
                <w:b/>
              </w:rPr>
            </w:pPr>
            <w:r w:rsidRPr="00C37F03">
              <w:rPr>
                <w:rFonts w:ascii="Arial" w:hAnsi="Arial" w:cs="Arial"/>
                <w:b/>
              </w:rPr>
              <w:t>CULTURA E ANTROPOLOGIA</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3C2C1ECD" w:rsidR="00CE0E41" w:rsidRPr="00577221" w:rsidRDefault="00345DB6" w:rsidP="00577221">
            <w:pPr>
              <w:jc w:val="both"/>
              <w:rPr>
                <w:rFonts w:cs="Arial"/>
                <w:i/>
                <w:iCs/>
                <w:kern w:val="3"/>
                <w:sz w:val="24"/>
                <w:lang w:bidi="hi-IN"/>
              </w:rPr>
            </w:pPr>
            <w:r w:rsidRPr="00345DB6">
              <w:rPr>
                <w:rFonts w:cs="Arial"/>
                <w:i/>
                <w:iCs/>
                <w:kern w:val="3"/>
                <w:sz w:val="24"/>
                <w:lang w:bidi="hi-IN"/>
              </w:rPr>
              <w:t>Camminando per le strade italiane è facile imbattersi in negozi dalle insegne con caratteri cinesi, incrociare visi con occhi a mandorla, scovare nei banchi del supermercato salsa di soia e involtini primavera. La sensazione di essere circondati dalla presenza cinese è ogni anno più diffusa.</w:t>
            </w:r>
            <w:r>
              <w:rPr>
                <w:rFonts w:cs="Arial"/>
                <w:i/>
                <w:iCs/>
                <w:kern w:val="3"/>
                <w:sz w:val="24"/>
                <w:lang w:bidi="hi-IN"/>
              </w:rPr>
              <w:t xml:space="preserve"> </w:t>
            </w:r>
            <w:r w:rsidRPr="00345DB6">
              <w:rPr>
                <w:rFonts w:cs="Arial"/>
                <w:i/>
                <w:iCs/>
                <w:kern w:val="3"/>
                <w:sz w:val="24"/>
                <w:lang w:bidi="hi-IN"/>
              </w:rPr>
              <w:t xml:space="preserve">Proprio nei molteplici aspetti che compongono la quotidianità è possibile ritrovare le radici culturali più profonde di una civiltà. L’obiettivo del corso è quello di avvicinarsi all’orizzonte cinese partendo dal vivere di ogni giorno per approfondire i cardini della tradizione cinese, rivolgendo l’attenzione sia alla contemporaneità che alle radici più antiche del paese. Scandagliare quel che succede in un altro continente può favorire la conoscenza di pratiche diverse dalle proprie e per questo favorire un ripensamento del proprio modo di vivere e di essere nel mondo. </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6C9BBE2A" w:rsidR="00CE0E41" w:rsidRDefault="00CE0E41" w:rsidP="00CE0E41">
      <w:pPr>
        <w:rPr>
          <w:b/>
          <w:sz w:val="24"/>
        </w:rPr>
      </w:pPr>
      <w:r w:rsidRPr="00C75FD9">
        <w:rPr>
          <w:b/>
          <w:sz w:val="24"/>
        </w:rPr>
        <w:t xml:space="preserve">Calendario  </w:t>
      </w:r>
    </w:p>
    <w:tbl>
      <w:tblPr>
        <w:tblpPr w:leftFromText="141" w:rightFromText="141" w:vertAnchor="text" w:horzAnchor="margin" w:tblpY="170"/>
        <w:tblW w:w="9532" w:type="dxa"/>
        <w:tblCellMar>
          <w:left w:w="70" w:type="dxa"/>
          <w:right w:w="70" w:type="dxa"/>
        </w:tblCellMar>
        <w:tblLook w:val="0000" w:firstRow="0" w:lastRow="0" w:firstColumn="0" w:lastColumn="0" w:noHBand="0" w:noVBand="0"/>
      </w:tblPr>
      <w:tblGrid>
        <w:gridCol w:w="385"/>
        <w:gridCol w:w="1642"/>
        <w:gridCol w:w="7505"/>
      </w:tblGrid>
      <w:tr w:rsidR="00CE0E41" w:rsidRPr="00912182" w14:paraId="79ABADCD" w14:textId="77777777" w:rsidTr="00C60912">
        <w:trPr>
          <w:trHeight w:val="552"/>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42" w:type="dxa"/>
            <w:vAlign w:val="center"/>
          </w:tcPr>
          <w:p w14:paraId="15607591" w14:textId="4ECEAD80" w:rsidR="00CE0E41" w:rsidRPr="009124C2" w:rsidRDefault="00C37F03" w:rsidP="005E73CA">
            <w:pPr>
              <w:ind w:left="57"/>
              <w:jc w:val="center"/>
              <w:rPr>
                <w:sz w:val="22"/>
                <w:szCs w:val="22"/>
              </w:rPr>
            </w:pPr>
            <w:r>
              <w:rPr>
                <w:sz w:val="22"/>
                <w:szCs w:val="22"/>
              </w:rPr>
              <w:t>07.03.2024</w:t>
            </w:r>
          </w:p>
        </w:tc>
        <w:tc>
          <w:tcPr>
            <w:tcW w:w="7505" w:type="dxa"/>
            <w:vAlign w:val="center"/>
          </w:tcPr>
          <w:p w14:paraId="5C2B06AB" w14:textId="2DDB531C" w:rsidR="00CE0E41" w:rsidRPr="00345DB6" w:rsidRDefault="00345DB6" w:rsidP="00345DB6">
            <w:pPr>
              <w:pStyle w:val="Nessunaspaziatura"/>
              <w:rPr>
                <w:rFonts w:ascii="Arial" w:eastAsia="Times New Roman" w:hAnsi="Arial" w:cs="Times New Roman"/>
                <w:lang w:eastAsia="it-IT"/>
              </w:rPr>
            </w:pPr>
            <w:r w:rsidRPr="00345DB6">
              <w:rPr>
                <w:rFonts w:ascii="Arial" w:eastAsia="Times New Roman" w:hAnsi="Arial" w:cs="Times New Roman"/>
                <w:lang w:eastAsia="it-IT"/>
              </w:rPr>
              <w:t>Un paese, tanti paesi</w:t>
            </w:r>
          </w:p>
        </w:tc>
      </w:tr>
      <w:tr w:rsidR="00CE0E41" w:rsidRPr="009124C2" w14:paraId="14CE0752" w14:textId="77777777" w:rsidTr="00C60912">
        <w:trPr>
          <w:trHeight w:val="555"/>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42" w:type="dxa"/>
            <w:vAlign w:val="center"/>
          </w:tcPr>
          <w:p w14:paraId="509A4E7E" w14:textId="5243C53B" w:rsidR="00CE0E41" w:rsidRPr="009124C2" w:rsidRDefault="00C37F03" w:rsidP="005E73CA">
            <w:pPr>
              <w:ind w:left="57"/>
              <w:jc w:val="center"/>
              <w:rPr>
                <w:sz w:val="22"/>
                <w:szCs w:val="22"/>
              </w:rPr>
            </w:pPr>
            <w:r>
              <w:rPr>
                <w:sz w:val="22"/>
                <w:szCs w:val="22"/>
              </w:rPr>
              <w:t>14.03.2024</w:t>
            </w:r>
          </w:p>
        </w:tc>
        <w:tc>
          <w:tcPr>
            <w:tcW w:w="7505" w:type="dxa"/>
            <w:vAlign w:val="center"/>
          </w:tcPr>
          <w:p w14:paraId="4AC22338" w14:textId="76315141" w:rsidR="00CE0E41" w:rsidRPr="00345DB6" w:rsidRDefault="00345DB6" w:rsidP="00345DB6">
            <w:pPr>
              <w:rPr>
                <w:sz w:val="22"/>
                <w:szCs w:val="22"/>
              </w:rPr>
            </w:pPr>
            <w:r w:rsidRPr="00345DB6">
              <w:rPr>
                <w:sz w:val="22"/>
                <w:szCs w:val="22"/>
              </w:rPr>
              <w:t>L’abc delle relazioni: faccia, legami e riservatezza</w:t>
            </w:r>
          </w:p>
        </w:tc>
      </w:tr>
      <w:tr w:rsidR="00CE0E41" w:rsidRPr="009124C2" w14:paraId="638AFA5D" w14:textId="77777777" w:rsidTr="00C60912">
        <w:trPr>
          <w:trHeight w:val="555"/>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42" w:type="dxa"/>
            <w:vAlign w:val="center"/>
          </w:tcPr>
          <w:p w14:paraId="512EDB51" w14:textId="56CB5017" w:rsidR="00CE0E41" w:rsidRPr="009124C2" w:rsidRDefault="00C37F03" w:rsidP="005E73CA">
            <w:pPr>
              <w:ind w:left="57"/>
              <w:jc w:val="center"/>
              <w:rPr>
                <w:sz w:val="22"/>
                <w:szCs w:val="22"/>
              </w:rPr>
            </w:pPr>
            <w:r>
              <w:rPr>
                <w:sz w:val="22"/>
                <w:szCs w:val="22"/>
              </w:rPr>
              <w:t>21.03.2024</w:t>
            </w:r>
          </w:p>
        </w:tc>
        <w:tc>
          <w:tcPr>
            <w:tcW w:w="7505" w:type="dxa"/>
            <w:vAlign w:val="center"/>
          </w:tcPr>
          <w:p w14:paraId="0DA08E97" w14:textId="0EF062D1" w:rsidR="00CE0E41" w:rsidRPr="00345DB6" w:rsidRDefault="00345DB6" w:rsidP="00345DB6">
            <w:pPr>
              <w:pStyle w:val="Nessunaspaziatura"/>
              <w:rPr>
                <w:rFonts w:ascii="Arial" w:eastAsia="Times New Roman" w:hAnsi="Arial" w:cs="Times New Roman"/>
                <w:lang w:eastAsia="it-IT"/>
              </w:rPr>
            </w:pPr>
            <w:r w:rsidRPr="00345DB6">
              <w:rPr>
                <w:rFonts w:ascii="Arial" w:eastAsia="Times New Roman" w:hAnsi="Arial" w:cs="Times New Roman"/>
                <w:lang w:eastAsia="it-IT"/>
              </w:rPr>
              <w:t>Numeri e segni zodiacali</w:t>
            </w:r>
          </w:p>
        </w:tc>
      </w:tr>
      <w:tr w:rsidR="00CE0E41" w:rsidRPr="009124C2" w14:paraId="4099DA0F" w14:textId="77777777" w:rsidTr="00C60912">
        <w:trPr>
          <w:trHeight w:val="555"/>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42" w:type="dxa"/>
            <w:vAlign w:val="center"/>
          </w:tcPr>
          <w:p w14:paraId="3A2ECF37" w14:textId="48E73240" w:rsidR="00CE0E41" w:rsidRPr="00EB4BE2" w:rsidRDefault="00C37F03" w:rsidP="005E73CA">
            <w:pPr>
              <w:jc w:val="center"/>
              <w:rPr>
                <w:sz w:val="22"/>
                <w:szCs w:val="22"/>
              </w:rPr>
            </w:pPr>
            <w:r>
              <w:rPr>
                <w:sz w:val="22"/>
                <w:szCs w:val="22"/>
              </w:rPr>
              <w:t>04.04.2024</w:t>
            </w:r>
          </w:p>
        </w:tc>
        <w:tc>
          <w:tcPr>
            <w:tcW w:w="7505" w:type="dxa"/>
            <w:vAlign w:val="center"/>
          </w:tcPr>
          <w:p w14:paraId="30D042A7" w14:textId="370BB67B" w:rsidR="00CE0E41" w:rsidRPr="00345DB6" w:rsidRDefault="00345DB6" w:rsidP="00345DB6">
            <w:pPr>
              <w:pStyle w:val="Nessunaspaziatura"/>
              <w:rPr>
                <w:rFonts w:ascii="Arial" w:eastAsia="Times New Roman" w:hAnsi="Arial" w:cs="Times New Roman"/>
                <w:lang w:eastAsia="it-IT"/>
              </w:rPr>
            </w:pPr>
            <w:r w:rsidRPr="00345DB6">
              <w:rPr>
                <w:rFonts w:ascii="Arial" w:eastAsia="Times New Roman" w:hAnsi="Arial" w:cs="Times New Roman"/>
                <w:lang w:eastAsia="it-IT"/>
              </w:rPr>
              <w:t>Famiglia e ruoli di genere</w:t>
            </w:r>
          </w:p>
        </w:tc>
      </w:tr>
      <w:tr w:rsidR="00CE0E41" w:rsidRPr="009124C2" w14:paraId="5E54F49D" w14:textId="77777777" w:rsidTr="00C60912">
        <w:trPr>
          <w:trHeight w:val="555"/>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42" w:type="dxa"/>
            <w:vAlign w:val="center"/>
          </w:tcPr>
          <w:p w14:paraId="204A9B9A" w14:textId="55036B54" w:rsidR="00CE0E41" w:rsidRPr="009124C2" w:rsidRDefault="00C37F03" w:rsidP="005E73CA">
            <w:pPr>
              <w:ind w:left="57"/>
              <w:jc w:val="center"/>
              <w:rPr>
                <w:sz w:val="22"/>
                <w:szCs w:val="22"/>
              </w:rPr>
            </w:pPr>
            <w:r>
              <w:rPr>
                <w:sz w:val="22"/>
                <w:szCs w:val="22"/>
              </w:rPr>
              <w:t>11.04.2024</w:t>
            </w:r>
          </w:p>
        </w:tc>
        <w:tc>
          <w:tcPr>
            <w:tcW w:w="7505" w:type="dxa"/>
            <w:vAlign w:val="center"/>
          </w:tcPr>
          <w:p w14:paraId="69402EEC" w14:textId="2D69D41D" w:rsidR="00CE0E41" w:rsidRPr="00345DB6" w:rsidRDefault="00345DB6" w:rsidP="007E683C">
            <w:pPr>
              <w:rPr>
                <w:sz w:val="22"/>
                <w:szCs w:val="22"/>
              </w:rPr>
            </w:pPr>
            <w:r w:rsidRPr="00345DB6">
              <w:rPr>
                <w:sz w:val="22"/>
                <w:szCs w:val="22"/>
              </w:rPr>
              <w:t>Formule di cortesia e nome proprio</w:t>
            </w:r>
          </w:p>
        </w:tc>
      </w:tr>
      <w:tr w:rsidR="00CE0E41" w:rsidRPr="009124C2" w14:paraId="02325D45" w14:textId="77777777" w:rsidTr="00C60912">
        <w:trPr>
          <w:trHeight w:val="555"/>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42" w:type="dxa"/>
            <w:vAlign w:val="center"/>
          </w:tcPr>
          <w:p w14:paraId="37707E04" w14:textId="273D4676" w:rsidR="00CE0E41" w:rsidRPr="009124C2" w:rsidRDefault="00C37F03" w:rsidP="005E73CA">
            <w:pPr>
              <w:ind w:left="57"/>
              <w:jc w:val="center"/>
              <w:rPr>
                <w:sz w:val="22"/>
                <w:szCs w:val="22"/>
                <w:lang w:val="de-DE"/>
              </w:rPr>
            </w:pPr>
            <w:r>
              <w:rPr>
                <w:sz w:val="22"/>
                <w:szCs w:val="22"/>
                <w:lang w:val="de-DE"/>
              </w:rPr>
              <w:t>18.</w:t>
            </w:r>
            <w:r>
              <w:rPr>
                <w:sz w:val="22"/>
                <w:szCs w:val="22"/>
              </w:rPr>
              <w:t>04.2024</w:t>
            </w:r>
          </w:p>
        </w:tc>
        <w:tc>
          <w:tcPr>
            <w:tcW w:w="7505" w:type="dxa"/>
            <w:vAlign w:val="center"/>
          </w:tcPr>
          <w:p w14:paraId="719F2A9A" w14:textId="56EE8A72" w:rsidR="00CE0E41" w:rsidRPr="00577221" w:rsidRDefault="00345DB6" w:rsidP="00577221">
            <w:pPr>
              <w:pStyle w:val="Nessunaspaziatura"/>
              <w:rPr>
                <w:rFonts w:ascii="Arial" w:eastAsia="Times New Roman" w:hAnsi="Arial" w:cs="Times New Roman"/>
                <w:lang w:eastAsia="it-IT"/>
              </w:rPr>
            </w:pPr>
            <w:proofErr w:type="spellStart"/>
            <w:r w:rsidRPr="00345DB6">
              <w:rPr>
                <w:rFonts w:ascii="Arial" w:eastAsia="Times New Roman" w:hAnsi="Arial" w:cs="Times New Roman"/>
                <w:lang w:eastAsia="it-IT"/>
              </w:rPr>
              <w:t>Yinyang</w:t>
            </w:r>
            <w:proofErr w:type="spellEnd"/>
            <w:r w:rsidRPr="00345DB6">
              <w:rPr>
                <w:rFonts w:ascii="Arial" w:eastAsia="Times New Roman" w:hAnsi="Arial" w:cs="Times New Roman"/>
                <w:lang w:eastAsia="it-IT"/>
              </w:rPr>
              <w:t xml:space="preserve"> e </w:t>
            </w:r>
            <w:proofErr w:type="spellStart"/>
            <w:r w:rsidRPr="00345DB6">
              <w:rPr>
                <w:rFonts w:ascii="Arial" w:eastAsia="Times New Roman" w:hAnsi="Arial" w:cs="Times New Roman"/>
                <w:lang w:eastAsia="it-IT"/>
              </w:rPr>
              <w:t>fengshui</w:t>
            </w:r>
            <w:proofErr w:type="spellEnd"/>
          </w:p>
        </w:tc>
      </w:tr>
      <w:tr w:rsidR="00CE0E41" w:rsidRPr="009124C2" w14:paraId="1390F27B" w14:textId="77777777" w:rsidTr="00C60912">
        <w:trPr>
          <w:trHeight w:val="555"/>
        </w:trPr>
        <w:tc>
          <w:tcPr>
            <w:tcW w:w="385" w:type="dxa"/>
            <w:vAlign w:val="center"/>
          </w:tcPr>
          <w:p w14:paraId="6130D557" w14:textId="77777777" w:rsidR="00CE0E41" w:rsidRPr="009124C2" w:rsidRDefault="00CE0E41" w:rsidP="005E73CA">
            <w:pPr>
              <w:jc w:val="center"/>
              <w:rPr>
                <w:rFonts w:cs="Arial"/>
                <w:b/>
                <w:bCs/>
                <w:sz w:val="22"/>
                <w:szCs w:val="22"/>
              </w:rPr>
            </w:pPr>
            <w:r>
              <w:rPr>
                <w:rFonts w:cs="Arial"/>
                <w:b/>
                <w:bCs/>
                <w:sz w:val="22"/>
                <w:szCs w:val="22"/>
              </w:rPr>
              <w:t>7</w:t>
            </w:r>
          </w:p>
        </w:tc>
        <w:tc>
          <w:tcPr>
            <w:tcW w:w="1642" w:type="dxa"/>
            <w:vAlign w:val="center"/>
          </w:tcPr>
          <w:p w14:paraId="29754A11" w14:textId="4F883897" w:rsidR="00CE0E41" w:rsidRPr="009124C2" w:rsidRDefault="00C37F03" w:rsidP="005E73CA">
            <w:pPr>
              <w:ind w:left="57"/>
              <w:jc w:val="center"/>
              <w:rPr>
                <w:sz w:val="22"/>
                <w:szCs w:val="22"/>
              </w:rPr>
            </w:pPr>
            <w:r>
              <w:rPr>
                <w:sz w:val="22"/>
                <w:szCs w:val="22"/>
              </w:rPr>
              <w:t>02.05.2024</w:t>
            </w:r>
          </w:p>
        </w:tc>
        <w:tc>
          <w:tcPr>
            <w:tcW w:w="7505" w:type="dxa"/>
            <w:vAlign w:val="center"/>
          </w:tcPr>
          <w:p w14:paraId="13A74864" w14:textId="18422257" w:rsidR="00CE0E41" w:rsidRPr="00577221" w:rsidRDefault="00345DB6" w:rsidP="00577221">
            <w:pPr>
              <w:pStyle w:val="Nessunaspaziatura"/>
              <w:rPr>
                <w:rFonts w:ascii="Arial" w:eastAsia="Times New Roman" w:hAnsi="Arial" w:cs="Times New Roman"/>
                <w:lang w:eastAsia="it-IT"/>
              </w:rPr>
            </w:pPr>
            <w:r w:rsidRPr="00345DB6">
              <w:rPr>
                <w:rFonts w:ascii="Arial" w:eastAsia="Times New Roman" w:hAnsi="Arial" w:cs="Times New Roman"/>
                <w:lang w:eastAsia="it-IT"/>
              </w:rPr>
              <w:t>Elementi di pensiero medico cinese</w:t>
            </w:r>
          </w:p>
        </w:tc>
      </w:tr>
      <w:tr w:rsidR="00CE0E41" w:rsidRPr="009124C2" w14:paraId="48D3DF3D" w14:textId="77777777" w:rsidTr="00C60912">
        <w:trPr>
          <w:trHeight w:val="555"/>
        </w:trPr>
        <w:tc>
          <w:tcPr>
            <w:tcW w:w="385" w:type="dxa"/>
            <w:vAlign w:val="center"/>
          </w:tcPr>
          <w:p w14:paraId="3AB31D78" w14:textId="77777777" w:rsidR="00CE0E41" w:rsidRPr="009124C2" w:rsidRDefault="00CE0E41" w:rsidP="005E73CA">
            <w:pPr>
              <w:jc w:val="center"/>
              <w:rPr>
                <w:rFonts w:cs="Arial"/>
                <w:b/>
                <w:bCs/>
                <w:sz w:val="22"/>
                <w:szCs w:val="22"/>
              </w:rPr>
            </w:pPr>
            <w:r>
              <w:rPr>
                <w:rFonts w:cs="Arial"/>
                <w:b/>
                <w:bCs/>
                <w:sz w:val="22"/>
                <w:szCs w:val="22"/>
              </w:rPr>
              <w:t>8</w:t>
            </w:r>
          </w:p>
        </w:tc>
        <w:tc>
          <w:tcPr>
            <w:tcW w:w="1642" w:type="dxa"/>
            <w:vAlign w:val="center"/>
          </w:tcPr>
          <w:p w14:paraId="047E54B2" w14:textId="0C2D214D" w:rsidR="00CE0E41" w:rsidRPr="009124C2" w:rsidRDefault="00C37F03" w:rsidP="005E73CA">
            <w:pPr>
              <w:ind w:left="57"/>
              <w:jc w:val="center"/>
              <w:rPr>
                <w:sz w:val="22"/>
                <w:szCs w:val="22"/>
              </w:rPr>
            </w:pPr>
            <w:r>
              <w:rPr>
                <w:sz w:val="22"/>
                <w:szCs w:val="22"/>
              </w:rPr>
              <w:t>09.05.2024</w:t>
            </w:r>
          </w:p>
        </w:tc>
        <w:tc>
          <w:tcPr>
            <w:tcW w:w="7505" w:type="dxa"/>
            <w:vAlign w:val="center"/>
          </w:tcPr>
          <w:p w14:paraId="7D83EACE" w14:textId="21D706E6" w:rsidR="00CE0E41" w:rsidRPr="00345DB6" w:rsidRDefault="00345DB6" w:rsidP="00345DB6">
            <w:pPr>
              <w:pStyle w:val="Nessunaspaziatura"/>
              <w:rPr>
                <w:rFonts w:ascii="Arial" w:eastAsia="Times New Roman" w:hAnsi="Arial" w:cs="Times New Roman"/>
                <w:lang w:eastAsia="it-IT"/>
              </w:rPr>
            </w:pPr>
            <w:r w:rsidRPr="00345DB6">
              <w:rPr>
                <w:rFonts w:ascii="Arial" w:eastAsia="Times New Roman" w:hAnsi="Arial" w:cs="Times New Roman"/>
                <w:lang w:eastAsia="it-IT"/>
              </w:rPr>
              <w:t>Alimentazione e tradizione culinaria</w:t>
            </w:r>
          </w:p>
        </w:tc>
      </w:tr>
    </w:tbl>
    <w:p w14:paraId="23AECC56" w14:textId="77777777" w:rsidR="00345DB6" w:rsidRDefault="00345DB6" w:rsidP="00C60912"/>
    <w:sectPr w:rsidR="00345DB6"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27AA3"/>
    <w:multiLevelType w:val="hybridMultilevel"/>
    <w:tmpl w:val="085E6F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50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345DB6"/>
    <w:rsid w:val="00397AA3"/>
    <w:rsid w:val="00422C2B"/>
    <w:rsid w:val="00437D8A"/>
    <w:rsid w:val="00565751"/>
    <w:rsid w:val="00577221"/>
    <w:rsid w:val="005E73CA"/>
    <w:rsid w:val="00762941"/>
    <w:rsid w:val="007E683C"/>
    <w:rsid w:val="008F4315"/>
    <w:rsid w:val="00967B0C"/>
    <w:rsid w:val="00B64D67"/>
    <w:rsid w:val="00C37F03"/>
    <w:rsid w:val="00C60912"/>
    <w:rsid w:val="00C8011A"/>
    <w:rsid w:val="00CB6454"/>
    <w:rsid w:val="00CE0E41"/>
    <w:rsid w:val="00D30150"/>
    <w:rsid w:val="00E05E4D"/>
    <w:rsid w:val="00E17078"/>
    <w:rsid w:val="00EF093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C37F03"/>
    <w:pPr>
      <w:tabs>
        <w:tab w:val="left" w:pos="708"/>
      </w:tabs>
      <w:suppressAutoHyphens/>
      <w:autoSpaceDN w:val="0"/>
      <w:spacing w:after="0" w:line="100" w:lineRule="atLeast"/>
      <w:textAlignment w:val="baseline"/>
    </w:pPr>
    <w:rPr>
      <w:rFonts w:ascii="Times New Roman" w:eastAsia="Times New Roman" w:hAnsi="Times New Roman" w:cs="Calibri"/>
      <w:kern w:val="3"/>
      <w:sz w:val="24"/>
      <w:szCs w:val="24"/>
      <w:lang w:eastAsia="it-IT" w:bidi="hi-IN"/>
    </w:rPr>
  </w:style>
  <w:style w:type="paragraph" w:styleId="Nessunaspaziatura">
    <w:name w:val="No Spacing"/>
    <w:uiPriority w:val="1"/>
    <w:qFormat/>
    <w:rsid w:val="00345DB6"/>
    <w:pPr>
      <w:spacing w:after="0" w:line="240" w:lineRule="auto"/>
    </w:pPr>
    <w:rPr>
      <w:rFonts w:eastAsiaTheme="minorEastAsia"/>
      <w:lang w:eastAsia="zh-CN"/>
    </w:rPr>
  </w:style>
  <w:style w:type="paragraph" w:styleId="Paragrafoelenco">
    <w:name w:val="List Paragraph"/>
    <w:basedOn w:val="Normale"/>
    <w:uiPriority w:val="34"/>
    <w:qFormat/>
    <w:rsid w:val="00345DB6"/>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2023-06-05T18:04:00Z</dcterms:created>
  <dcterms:modified xsi:type="dcterms:W3CDTF">2023-06-20T22:02:00Z</dcterms:modified>
</cp:coreProperties>
</file>