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24" w:rsidRPr="009D26CD" w:rsidRDefault="008A2275" w:rsidP="009D26CD">
      <w:pPr>
        <w:pStyle w:val="NormaleWeb"/>
        <w:tabs>
          <w:tab w:val="left" w:pos="4320"/>
        </w:tabs>
        <w:spacing w:before="0" w:beforeAutospacing="0" w:after="0" w:afterAutospacing="0"/>
        <w:rPr>
          <w:b/>
        </w:rPr>
      </w:pPr>
      <w:r w:rsidRPr="009D26CD">
        <w:rPr>
          <w:b/>
        </w:rPr>
        <w:t>2</w:t>
      </w:r>
      <w:r w:rsidR="00D00BF9">
        <w:rPr>
          <w:b/>
        </w:rPr>
        <w:t>9</w:t>
      </w:r>
      <w:r w:rsidR="00AB7675" w:rsidRPr="009D26CD">
        <w:rPr>
          <w:b/>
        </w:rPr>
        <w:t xml:space="preserve">. </w:t>
      </w:r>
    </w:p>
    <w:p w:rsidR="003D6465" w:rsidRDefault="00776271" w:rsidP="003D6465">
      <w:pPr>
        <w:pStyle w:val="NormaleWeb"/>
        <w:spacing w:before="0" w:beforeAutospacing="0" w:after="0" w:afterAutospacing="0"/>
      </w:pPr>
      <w:r>
        <w:rPr>
          <w:b/>
        </w:rPr>
        <w:t xml:space="preserve">Hegel </w:t>
      </w:r>
      <w:proofErr w:type="spellStart"/>
      <w:r>
        <w:rPr>
          <w:b/>
        </w:rPr>
        <w:t>G.W.</w:t>
      </w:r>
      <w:proofErr w:type="spellEnd"/>
      <w:r>
        <w:rPr>
          <w:b/>
        </w:rPr>
        <w:t xml:space="preserve"> Friedrich</w:t>
      </w:r>
      <w:r w:rsidR="00794F5A">
        <w:rPr>
          <w:b/>
        </w:rPr>
        <w:t xml:space="preserve"> </w:t>
      </w:r>
      <w:r w:rsidR="003D6465">
        <w:rPr>
          <w:b/>
        </w:rPr>
        <w:t xml:space="preserve">        </w:t>
      </w:r>
      <w:r w:rsidR="002F4C26">
        <w:t>«</w:t>
      </w:r>
      <w:r w:rsidR="003D6465" w:rsidRPr="003D6465">
        <w:rPr>
          <w:i/>
        </w:rPr>
        <w:t>nella loro unità inquieta, nel divenire, l’essere e il nulla</w:t>
      </w:r>
      <w:r w:rsidR="003D6465">
        <w:t xml:space="preserve"> </w:t>
      </w:r>
    </w:p>
    <w:p w:rsidR="003D6465" w:rsidRDefault="003D6465" w:rsidP="003D6465">
      <w:pPr>
        <w:pStyle w:val="NormaleWeb"/>
        <w:spacing w:before="0" w:beforeAutospacing="0" w:after="0" w:afterAutospacing="0"/>
      </w:pPr>
      <w:r w:rsidRPr="009D26CD">
        <w:t>(17</w:t>
      </w:r>
      <w:r>
        <w:t>70</w:t>
      </w:r>
      <w:r w:rsidRPr="009D26CD">
        <w:t>-18</w:t>
      </w:r>
      <w:r>
        <w:t>31</w:t>
      </w:r>
      <w:r w:rsidRPr="009D26CD">
        <w:t>)</w:t>
      </w:r>
      <w:r w:rsidRPr="009D26CD">
        <w:rPr>
          <w:b/>
        </w:rPr>
        <w:t xml:space="preserve"> </w:t>
      </w:r>
      <w:r>
        <w:t xml:space="preserve">           </w:t>
      </w:r>
      <w:r w:rsidR="002F4C26">
        <w:t xml:space="preserve">    </w:t>
      </w:r>
      <w:r>
        <w:t xml:space="preserve">         </w:t>
      </w:r>
      <w:r w:rsidR="009A0E78">
        <w:t xml:space="preserve">  </w:t>
      </w:r>
      <w:r>
        <w:t xml:space="preserve"> </w:t>
      </w:r>
      <w:r w:rsidR="00D06D91" w:rsidRPr="009A0E78">
        <w:rPr>
          <w:b/>
        </w:rPr>
        <w:t>la dialettica</w:t>
      </w:r>
      <w:r>
        <w:t xml:space="preserve">          </w:t>
      </w:r>
      <w:r w:rsidR="002611E3">
        <w:t xml:space="preserve"> </w:t>
      </w:r>
      <w:r>
        <w:t xml:space="preserve">                            </w:t>
      </w:r>
      <w:r w:rsidRPr="003D6465">
        <w:rPr>
          <w:i/>
        </w:rPr>
        <w:t>sono il nascere e il perire</w:t>
      </w:r>
      <w:r w:rsidR="002F4C26" w:rsidRPr="002F4C26">
        <w:t>»</w:t>
      </w:r>
      <w:r>
        <w:t xml:space="preserve"> </w:t>
      </w:r>
    </w:p>
    <w:p w:rsidR="0008039F" w:rsidRPr="007F3409" w:rsidRDefault="0008039F" w:rsidP="009D26CD">
      <w:pPr>
        <w:pStyle w:val="NormaleWeb"/>
        <w:tabs>
          <w:tab w:val="left" w:pos="4320"/>
        </w:tabs>
        <w:spacing w:before="0" w:beforeAutospacing="0" w:after="0" w:afterAutospacing="0"/>
        <w:rPr>
          <w:sz w:val="8"/>
        </w:rPr>
      </w:pPr>
    </w:p>
    <w:p w:rsidR="00B971E9" w:rsidRDefault="00B630FC" w:rsidP="008B481A">
      <w:pPr>
        <w:pStyle w:val="NormaleWeb"/>
        <w:spacing w:before="0" w:beforeAutospacing="0" w:after="0" w:afterAutospacing="0"/>
      </w:pPr>
      <w:r>
        <w:t xml:space="preserve">L’attenzione va rivolta non al sistema, ma alla logica. </w:t>
      </w:r>
      <w:r w:rsidR="004D72E4" w:rsidRPr="004D72E4">
        <w:t>«</w:t>
      </w:r>
      <w:r>
        <w:rPr>
          <w:i/>
        </w:rPr>
        <w:t>C</w:t>
      </w:r>
      <w:r w:rsidR="002D46DE" w:rsidRPr="004D72E4">
        <w:rPr>
          <w:i/>
        </w:rPr>
        <w:t>iò che è razionale è reale e ciò che è reale è razionale</w:t>
      </w:r>
      <w:r w:rsidR="004D72E4" w:rsidRPr="004D72E4">
        <w:t>»</w:t>
      </w:r>
      <w:r w:rsidR="004D72E4">
        <w:t xml:space="preserve"> proclama Hegel</w:t>
      </w:r>
      <w:r w:rsidR="004A0E34">
        <w:t xml:space="preserve"> (</w:t>
      </w:r>
      <w:r w:rsidR="004A0E34" w:rsidRPr="004D72E4">
        <w:rPr>
          <w:i/>
        </w:rPr>
        <w:t>Filosofia del diritto</w:t>
      </w:r>
      <w:r w:rsidR="004A0E34">
        <w:rPr>
          <w:i/>
        </w:rPr>
        <w:t>, Enciclopedia</w:t>
      </w:r>
      <w:r w:rsidR="004A0E34">
        <w:t>)</w:t>
      </w:r>
      <w:r w:rsidR="004D72E4">
        <w:t>. Ma, quale razionalità</w:t>
      </w:r>
      <w:r w:rsidR="00D03D30">
        <w:t>?</w:t>
      </w:r>
      <w:r w:rsidR="004D72E4">
        <w:t xml:space="preserve"> e conseguentemente, quale realtà?</w:t>
      </w:r>
      <w:r w:rsidR="00C47D04">
        <w:t xml:space="preserve"> La logica filosofica di Hegel non si incardina nel processo ipotetico deduttivo delle dimostrazioni scientifiche formali culminanti in un risultato fisso</w:t>
      </w:r>
      <w:r w:rsidR="00701DFD">
        <w:t xml:space="preserve"> (come nella geometria)</w:t>
      </w:r>
      <w:r w:rsidR="00C47D04">
        <w:t xml:space="preserve">, ma si rapporta ad una fenomenologia </w:t>
      </w:r>
      <w:r w:rsidR="00701DFD">
        <w:t>“</w:t>
      </w:r>
      <w:r w:rsidR="00C47D04">
        <w:t>dialettica</w:t>
      </w:r>
      <w:r w:rsidR="00701DFD">
        <w:t>”</w:t>
      </w:r>
      <w:r w:rsidR="00C47D04">
        <w:t xml:space="preserve"> il cui compito è</w:t>
      </w:r>
      <w:r w:rsidR="004A0E34">
        <w:t xml:space="preserve"> far posto al «</w:t>
      </w:r>
      <w:r w:rsidR="004A0E34" w:rsidRPr="004A0E34">
        <w:rPr>
          <w:i/>
        </w:rPr>
        <w:t>rigore della vita piena</w:t>
      </w:r>
      <w:r w:rsidR="004A0E34">
        <w:t>» nella consapevolezza che «</w:t>
      </w:r>
      <w:r w:rsidR="004A0E34" w:rsidRPr="004A0E34">
        <w:rPr>
          <w:i/>
        </w:rPr>
        <w:t>lo spirito non si trova mai in condizioni di quiete, preso com’è in un movimento sempre progressivo</w:t>
      </w:r>
      <w:r w:rsidR="004A0E34">
        <w:t xml:space="preserve">». </w:t>
      </w:r>
      <w:r w:rsidR="00B971E9">
        <w:t>La regge un principio opposto a quello della logica classica</w:t>
      </w:r>
      <w:r w:rsidR="00D06D91">
        <w:t>: e</w:t>
      </w:r>
      <w:r w:rsidR="00B971E9">
        <w:t>vitare la contraddizione, afferma Aristotele; stare nella contraddizione, proclama Hegel</w:t>
      </w:r>
      <w:r w:rsidR="00701DFD">
        <w:t>; questa è “dialettica”. P</w:t>
      </w:r>
      <w:r w:rsidR="00B971E9">
        <w:t xml:space="preserve">oiché non vi è alcuna determinazione possibile, nessuna realtà definita, se non in forza di un rimando tra opposti. </w:t>
      </w:r>
      <w:r>
        <w:t>L</w:t>
      </w:r>
      <w:r w:rsidR="000A3331">
        <w:t xml:space="preserve">ogica che </w:t>
      </w:r>
      <w:r>
        <w:t xml:space="preserve">si impone </w:t>
      </w:r>
      <w:r w:rsidR="00B971E9">
        <w:t>a partire da</w:t>
      </w:r>
      <w:r w:rsidR="008B481A">
        <w:t xml:space="preserve"> </w:t>
      </w:r>
      <w:r w:rsidR="00B971E9">
        <w:t>una qualsiasi cosa determinata e finita</w:t>
      </w:r>
      <w:r>
        <w:t xml:space="preserve">: </w:t>
      </w:r>
      <w:r w:rsidR="00701DFD">
        <w:t>«</w:t>
      </w:r>
      <w:r w:rsidR="00701DFD" w:rsidRPr="00794F5A">
        <w:rPr>
          <w:i/>
        </w:rPr>
        <w:t xml:space="preserve">La </w:t>
      </w:r>
      <w:proofErr w:type="spellStart"/>
      <w:r w:rsidR="00701DFD" w:rsidRPr="00794F5A">
        <w:rPr>
          <w:i/>
        </w:rPr>
        <w:t>finità</w:t>
      </w:r>
      <w:proofErr w:type="spellEnd"/>
      <w:r w:rsidR="00701DFD" w:rsidRPr="00794F5A">
        <w:rPr>
          <w:i/>
        </w:rPr>
        <w:t>. Qualcosa e un altro</w:t>
      </w:r>
      <w:r w:rsidR="00701DFD">
        <w:t>»</w:t>
      </w:r>
      <w:r w:rsidR="00701DFD" w:rsidRPr="00794F5A">
        <w:rPr>
          <w:i/>
        </w:rPr>
        <w:t xml:space="preserve">. </w:t>
      </w:r>
      <w:r>
        <w:t>I</w:t>
      </w:r>
      <w:r w:rsidR="00B971E9">
        <w:t>n quattro movimenti.</w:t>
      </w:r>
      <w:r w:rsidR="00B971E9">
        <w:rPr>
          <w:i/>
        </w:rPr>
        <w:t xml:space="preserve"> </w:t>
      </w:r>
    </w:p>
    <w:p w:rsidR="00794F5A" w:rsidRPr="00794F5A" w:rsidRDefault="00794F5A" w:rsidP="00794F5A">
      <w:pPr>
        <w:pStyle w:val="NormaleWeb"/>
        <w:spacing w:before="0" w:beforeAutospacing="0" w:after="0" w:afterAutospacing="0"/>
      </w:pPr>
      <w:r w:rsidRPr="00794F5A">
        <w:rPr>
          <w:i/>
        </w:rPr>
        <w:t xml:space="preserve"> </w:t>
      </w:r>
      <w:r w:rsidRPr="00794F5A">
        <w:t xml:space="preserve">[1.] </w:t>
      </w:r>
      <w:r w:rsidRPr="00794F5A">
        <w:rPr>
          <w:i/>
        </w:rPr>
        <w:t xml:space="preserve">Qualcosa ed altro son tutti e due in primo luogo degli esserci che sono o dei qualcosa. </w:t>
      </w:r>
      <w:r w:rsidRPr="00794F5A">
        <w:t>[2.]</w:t>
      </w:r>
      <w:r w:rsidRPr="00794F5A">
        <w:rPr>
          <w:i/>
        </w:rPr>
        <w:t xml:space="preserve"> In secondo luogo ciascun de’ due è anche un altro. È indifferente quale dei due si chiami per il primo, e solo per ciò, qualcosa  </w:t>
      </w:r>
      <w:r w:rsidRPr="00D06D91">
        <w:t>[…]</w:t>
      </w:r>
      <w:r w:rsidR="006A4C3B">
        <w:rPr>
          <w:i/>
        </w:rPr>
        <w:t>…</w:t>
      </w:r>
      <w:r w:rsidRPr="00794F5A">
        <w:rPr>
          <w:i/>
        </w:rPr>
        <w:t xml:space="preserve"> un tal distinguere e porre in rilievo l’un qualcosa è un designare soggettivo, che cade fuori dal qualcosa stesso. </w:t>
      </w:r>
      <w:r w:rsidRPr="00794F5A">
        <w:t>[3.]</w:t>
      </w:r>
      <w:r w:rsidRPr="00794F5A">
        <w:rPr>
          <w:i/>
        </w:rPr>
        <w:t xml:space="preserve"> Tutti e due son determinati tanto come qualcosa quanto come altro. Perciò son lo stesso e non v’è ancora una </w:t>
      </w:r>
      <w:proofErr w:type="spellStart"/>
      <w:r w:rsidRPr="00794F5A">
        <w:rPr>
          <w:i/>
        </w:rPr>
        <w:t>lor</w:t>
      </w:r>
      <w:proofErr w:type="spellEnd"/>
      <w:r w:rsidRPr="00794F5A">
        <w:rPr>
          <w:i/>
          <w:iCs/>
        </w:rPr>
        <w:t xml:space="preserve"> </w:t>
      </w:r>
      <w:r w:rsidRPr="00794F5A">
        <w:rPr>
          <w:i/>
        </w:rPr>
        <w:t xml:space="preserve">differenza. </w:t>
      </w:r>
      <w:r w:rsidRPr="00EC040D">
        <w:t>[4.]</w:t>
      </w:r>
      <w:r w:rsidRPr="00794F5A">
        <w:rPr>
          <w:i/>
        </w:rPr>
        <w:t xml:space="preserve"> Il qualcosa si conserva nel suo non essere; è essenzialmente uno con cotesto non essere, e essenzialmente non uno con esso. Sta dunque in relazione col suo esser altro; non è puramente il suo esser altro. </w:t>
      </w:r>
      <w:r w:rsidR="006A4C3B">
        <w:rPr>
          <w:i/>
        </w:rPr>
        <w:t>…</w:t>
      </w:r>
      <w:r w:rsidRPr="00794F5A">
        <w:rPr>
          <w:i/>
        </w:rPr>
        <w:t xml:space="preserve"> l’esserci in quanto include in sé il non essere, è un essere determinato, negato in sé e quindi anzitutto Altro, — ma poiché insieme nella sua negazione si conserva anche, è soltanto esser per altro.  Si conserva nel suo non essere, ed è essere</w:t>
      </w:r>
      <w:r>
        <w:t>». (</w:t>
      </w:r>
      <w:r w:rsidRPr="00794F5A">
        <w:rPr>
          <w:i/>
        </w:rPr>
        <w:t>Scienza della logica</w:t>
      </w:r>
      <w:r>
        <w:t>)</w:t>
      </w:r>
    </w:p>
    <w:p w:rsidR="00794F5A" w:rsidRPr="00701DFD" w:rsidRDefault="00701DFD" w:rsidP="00794F5A">
      <w:pPr>
        <w:pStyle w:val="NormaleWeb"/>
        <w:spacing w:before="0" w:beforeAutospacing="0" w:after="0" w:afterAutospacing="0"/>
        <w:rPr>
          <w:b/>
        </w:rPr>
      </w:pPr>
      <w:proofErr w:type="spellStart"/>
      <w:r w:rsidRPr="000A3331">
        <w:rPr>
          <w:b/>
          <w:i/>
        </w:rPr>
        <w:t>Aufhebung</w:t>
      </w:r>
      <w:proofErr w:type="spellEnd"/>
      <w:r w:rsidRPr="00701DFD">
        <w:rPr>
          <w:b/>
        </w:rPr>
        <w:t>: gli opposti tolti e conservati</w:t>
      </w:r>
      <w:r>
        <w:rPr>
          <w:b/>
        </w:rPr>
        <w:t xml:space="preserve">. </w:t>
      </w:r>
      <w:r w:rsidRPr="00701DFD">
        <w:t>Cioè l’“universale concreto”</w:t>
      </w:r>
      <w:r>
        <w:t xml:space="preserve"> o “concetto” (</w:t>
      </w:r>
      <w:proofErr w:type="spellStart"/>
      <w:r w:rsidRPr="00701DFD">
        <w:rPr>
          <w:i/>
        </w:rPr>
        <w:t>Begriff</w:t>
      </w:r>
      <w:proofErr w:type="spellEnd"/>
      <w:r>
        <w:t>)</w:t>
      </w:r>
      <w:r w:rsidR="00D06D91">
        <w:t>.</w:t>
      </w:r>
    </w:p>
    <w:p w:rsidR="0076593C" w:rsidRDefault="00701DFD" w:rsidP="00794F5A">
      <w:pPr>
        <w:pStyle w:val="NormaleWeb"/>
        <w:spacing w:before="0" w:beforeAutospacing="0" w:after="0" w:afterAutospacing="0"/>
      </w:pPr>
      <w:r>
        <w:t>«</w:t>
      </w:r>
      <w:r w:rsidRPr="0076593C">
        <w:rPr>
          <w:i/>
        </w:rPr>
        <w:t>Il vero è l’</w:t>
      </w:r>
      <w:proofErr w:type="spellStart"/>
      <w:r w:rsidRPr="0076593C">
        <w:rPr>
          <w:i/>
        </w:rPr>
        <w:t>intiero</w:t>
      </w:r>
      <w:proofErr w:type="spellEnd"/>
      <w:r w:rsidRPr="0076593C">
        <w:rPr>
          <w:i/>
        </w:rPr>
        <w:t>. Ma l’</w:t>
      </w:r>
      <w:proofErr w:type="spellStart"/>
      <w:r w:rsidRPr="0076593C">
        <w:rPr>
          <w:i/>
        </w:rPr>
        <w:t>intiero</w:t>
      </w:r>
      <w:proofErr w:type="spellEnd"/>
      <w:r w:rsidRPr="0076593C">
        <w:rPr>
          <w:i/>
        </w:rPr>
        <w:t xml:space="preserve"> è soltanto l’essenza che si completa mediante il suo sviluppo</w:t>
      </w:r>
      <w:r>
        <w:t xml:space="preserve">». Si tratta di una categoria che presiede la definizione di ogni unità in sviluppo. L’Essere, il soggetto, </w:t>
      </w:r>
      <w:r w:rsidR="0076593C">
        <w:t xml:space="preserve">la natura, </w:t>
      </w:r>
      <w:r>
        <w:t xml:space="preserve">la storia, la cultura, l’arte, </w:t>
      </w:r>
      <w:r w:rsidR="0076593C">
        <w:t xml:space="preserve">la religione, </w:t>
      </w:r>
      <w:r>
        <w:t xml:space="preserve">la </w:t>
      </w:r>
      <w:proofErr w:type="spellStart"/>
      <w:r>
        <w:t>filosofia</w:t>
      </w:r>
      <w:r w:rsidR="000B3BED">
        <w:t>…</w:t>
      </w:r>
      <w:proofErr w:type="spellEnd"/>
      <w:r w:rsidR="00A408AD">
        <w:t xml:space="preserve"> </w:t>
      </w:r>
    </w:p>
    <w:p w:rsidR="000B3BED" w:rsidRDefault="0076593C" w:rsidP="000B3BED">
      <w:pPr>
        <w:pStyle w:val="NormaleWeb"/>
        <w:spacing w:before="0" w:beforeAutospacing="0" w:after="0" w:afterAutospacing="0"/>
      </w:pPr>
      <w:r w:rsidRPr="0076593C">
        <w:rPr>
          <w:b/>
        </w:rPr>
        <w:t>La relazione tra opposti e il ritmo dialettico</w:t>
      </w:r>
      <w:r>
        <w:t xml:space="preserve">. Nessun ente può affermare la sua identità con sé, se non ponendosi in relazione con ciò che è altro da sé, con ciò che esso non è. </w:t>
      </w:r>
      <w:r w:rsidR="00A408AD">
        <w:t>Ogni riconoscibilità è consegnata a una correlazione originaria tra la relazione con se stessi e la relazione con l’altro</w:t>
      </w:r>
      <w:r w:rsidR="00787561">
        <w:t>. «</w:t>
      </w:r>
      <w:r w:rsidR="00787561" w:rsidRPr="00EC040D">
        <w:rPr>
          <w:i/>
        </w:rPr>
        <w:t>Quello che qui si affaccia, son due coppie di determinazioni: 1) Qualcosa ed altro. 2) Esser per altro ed essere in sé. Le prime contengono l’</w:t>
      </w:r>
      <w:proofErr w:type="spellStart"/>
      <w:r w:rsidR="00787561" w:rsidRPr="00EC040D">
        <w:rPr>
          <w:i/>
        </w:rPr>
        <w:t>irrelatività</w:t>
      </w:r>
      <w:proofErr w:type="spellEnd"/>
      <w:r w:rsidR="00787561" w:rsidRPr="00EC040D">
        <w:rPr>
          <w:i/>
        </w:rPr>
        <w:t xml:space="preserve"> della loro determinatezza; il qualcosa e l’altro cadono l’un fuori dell’altro. Ma la </w:t>
      </w:r>
      <w:proofErr w:type="spellStart"/>
      <w:r w:rsidR="00787561" w:rsidRPr="00EC040D">
        <w:rPr>
          <w:i/>
        </w:rPr>
        <w:t>lor</w:t>
      </w:r>
      <w:proofErr w:type="spellEnd"/>
      <w:r w:rsidR="00787561" w:rsidRPr="00EC040D">
        <w:rPr>
          <w:i/>
        </w:rPr>
        <w:t xml:space="preserve"> verità è la </w:t>
      </w:r>
      <w:proofErr w:type="spellStart"/>
      <w:r w:rsidR="00787561" w:rsidRPr="00EC040D">
        <w:rPr>
          <w:i/>
        </w:rPr>
        <w:t>lor</w:t>
      </w:r>
      <w:proofErr w:type="spellEnd"/>
      <w:r w:rsidR="00787561" w:rsidRPr="00EC040D">
        <w:rPr>
          <w:i/>
        </w:rPr>
        <w:t xml:space="preserve"> relazione. L’esser per altro e l’essere in sé sono quindi quelle medesime determinazioni poste come momenti di uno stesso, come determinazioni che son relazioni, e che restano nella loro unità, nell’unità dell’esser determinato. </w:t>
      </w:r>
      <w:r w:rsidR="00787561" w:rsidRPr="00D06D91">
        <w:rPr>
          <w:i/>
          <w:spacing w:val="-2"/>
        </w:rPr>
        <w:t xml:space="preserve">Ciascuno di questi momenti </w:t>
      </w:r>
      <w:proofErr w:type="spellStart"/>
      <w:r w:rsidR="00787561" w:rsidRPr="00D06D91">
        <w:rPr>
          <w:i/>
          <w:spacing w:val="-2"/>
        </w:rPr>
        <w:t>contien</w:t>
      </w:r>
      <w:proofErr w:type="spellEnd"/>
      <w:r w:rsidR="00787561" w:rsidRPr="00D06D91">
        <w:rPr>
          <w:i/>
          <w:spacing w:val="-2"/>
        </w:rPr>
        <w:t xml:space="preserve"> quindi in pari tempo in sé anche il suo momento da lui diverso</w:t>
      </w:r>
      <w:r w:rsidR="00D06D91" w:rsidRPr="00D06D91">
        <w:rPr>
          <w:spacing w:val="-2"/>
        </w:rPr>
        <w:t>»</w:t>
      </w:r>
      <w:r w:rsidR="00787561" w:rsidRPr="00D06D91">
        <w:rPr>
          <w:spacing w:val="-2"/>
        </w:rPr>
        <w:t>.</w:t>
      </w:r>
      <w:r w:rsidR="00787561" w:rsidRPr="00EC040D">
        <w:rPr>
          <w:i/>
        </w:rPr>
        <w:t xml:space="preserve">  </w:t>
      </w:r>
    </w:p>
    <w:p w:rsidR="00A408AD" w:rsidRPr="00787561" w:rsidRDefault="00A408AD" w:rsidP="000B3BED">
      <w:pPr>
        <w:pStyle w:val="NormaleWeb"/>
        <w:spacing w:before="0" w:beforeAutospacing="0" w:after="0" w:afterAutospacing="0"/>
      </w:pPr>
      <w:r w:rsidRPr="00A408AD">
        <w:rPr>
          <w:b/>
        </w:rPr>
        <w:t>Universale e particolare</w:t>
      </w:r>
      <w:r w:rsidR="000B3BED" w:rsidRPr="000B3BED">
        <w:t>.</w:t>
      </w:r>
      <w:r w:rsidR="000B3BED">
        <w:rPr>
          <w:b/>
        </w:rPr>
        <w:t xml:space="preserve"> </w:t>
      </w:r>
      <w:r w:rsidR="000B3BED" w:rsidRPr="000B3BED">
        <w:t>Il particolare</w:t>
      </w:r>
      <w:r w:rsidR="000B3BED">
        <w:t xml:space="preserve"> esprime la</w:t>
      </w:r>
      <w:r w:rsidR="000B3BED" w:rsidRPr="000B3BED">
        <w:t xml:space="preserve"> </w:t>
      </w:r>
      <w:r w:rsidR="000B3BED" w:rsidRPr="00A408AD">
        <w:t>propria individualità</w:t>
      </w:r>
      <w:r w:rsidR="000B3BED" w:rsidRPr="000B3BED">
        <w:t xml:space="preserve"> </w:t>
      </w:r>
      <w:r w:rsidR="000B3BED" w:rsidRPr="00A408AD">
        <w:t>inesorabilmente in forme universali</w:t>
      </w:r>
      <w:r w:rsidR="000B3BED">
        <w:t xml:space="preserve">, ma </w:t>
      </w:r>
      <w:r w:rsidR="000B3BED" w:rsidRPr="00A408AD">
        <w:t>gli universali non esistono</w:t>
      </w:r>
      <w:r w:rsidR="000B3BED">
        <w:t>,</w:t>
      </w:r>
      <w:r w:rsidR="000B3BED" w:rsidRPr="00A408AD">
        <w:t xml:space="preserve"> esistono solo realtà singolari</w:t>
      </w:r>
      <w:r w:rsidR="000B3BED">
        <w:t xml:space="preserve">. </w:t>
      </w:r>
      <w:r w:rsidR="008B481A">
        <w:t xml:space="preserve">Il contrasto diventa </w:t>
      </w:r>
      <w:r w:rsidR="000B3BED" w:rsidRPr="00A408AD">
        <w:t xml:space="preserve">scoperta </w:t>
      </w:r>
      <w:r w:rsidR="008B481A">
        <w:t xml:space="preserve">e realtà </w:t>
      </w:r>
      <w:r w:rsidR="000B3BED" w:rsidRPr="00A408AD">
        <w:t xml:space="preserve">quando una dimensione universale </w:t>
      </w:r>
      <w:r w:rsidR="000B3BED" w:rsidRPr="00787561">
        <w:rPr>
          <w:iCs/>
        </w:rPr>
        <w:t>esplode dall’interno di un particolare</w:t>
      </w:r>
      <w:r w:rsidR="00787561">
        <w:rPr>
          <w:iCs/>
        </w:rPr>
        <w:t>,</w:t>
      </w:r>
      <w:r w:rsidR="000B3BED" w:rsidRPr="00787561">
        <w:rPr>
          <w:iCs/>
        </w:rPr>
        <w:t xml:space="preserve"> sperimentata come universale</w:t>
      </w:r>
      <w:r w:rsidR="00787561">
        <w:rPr>
          <w:iCs/>
        </w:rPr>
        <w:t>;</w:t>
      </w:r>
      <w:r w:rsidR="00787561" w:rsidRPr="00787561">
        <w:rPr>
          <w:iCs/>
        </w:rPr>
        <w:t xml:space="preserve"> </w:t>
      </w:r>
      <w:r w:rsidR="008B481A">
        <w:rPr>
          <w:iCs/>
        </w:rPr>
        <w:t xml:space="preserve">è </w:t>
      </w:r>
      <w:r w:rsidR="00D06D91">
        <w:rPr>
          <w:iCs/>
        </w:rPr>
        <w:t xml:space="preserve">questa </w:t>
      </w:r>
      <w:r w:rsidR="000B3BED" w:rsidRPr="00787561">
        <w:t xml:space="preserve">la necessità della determinazione singolare, la </w:t>
      </w:r>
      <w:r w:rsidR="00787561">
        <w:t xml:space="preserve">necessità </w:t>
      </w:r>
      <w:r w:rsidR="000B3BED" w:rsidRPr="00787561">
        <w:t>della contingenza</w:t>
      </w:r>
      <w:r w:rsidR="00787561">
        <w:t>.</w:t>
      </w:r>
    </w:p>
    <w:p w:rsidR="00787561" w:rsidRDefault="00701DFD" w:rsidP="00787561">
      <w:pPr>
        <w:pStyle w:val="NormaleWeb"/>
        <w:spacing w:before="0" w:beforeAutospacing="0" w:after="0" w:afterAutospacing="0"/>
      </w:pPr>
      <w:r w:rsidRPr="00701DFD">
        <w:rPr>
          <w:b/>
        </w:rPr>
        <w:t xml:space="preserve">La mestizia e il fascino </w:t>
      </w:r>
      <w:r w:rsidR="00A408AD">
        <w:rPr>
          <w:b/>
        </w:rPr>
        <w:t xml:space="preserve">del negativo e </w:t>
      </w:r>
      <w:r w:rsidRPr="00701DFD">
        <w:rPr>
          <w:b/>
        </w:rPr>
        <w:t xml:space="preserve">della </w:t>
      </w:r>
      <w:proofErr w:type="spellStart"/>
      <w:r w:rsidRPr="00701DFD">
        <w:rPr>
          <w:b/>
        </w:rPr>
        <w:t>finità</w:t>
      </w:r>
      <w:proofErr w:type="spellEnd"/>
      <w:r w:rsidRPr="00701DFD">
        <w:rPr>
          <w:b/>
        </w:rPr>
        <w:t xml:space="preserve"> nella logica dialettica</w:t>
      </w:r>
      <w:r w:rsidR="00787561">
        <w:rPr>
          <w:b/>
        </w:rPr>
        <w:t xml:space="preserve"> di infinito</w:t>
      </w:r>
      <w:r>
        <w:t>.</w:t>
      </w:r>
      <w:r w:rsidR="00787561">
        <w:t xml:space="preserve"> «</w:t>
      </w:r>
      <w:r w:rsidR="000B3BED" w:rsidRPr="008B481A">
        <w:rPr>
          <w:i/>
        </w:rPr>
        <w:t xml:space="preserve">Quando delle cose diciamo che son finite, con ciò s’intende che non solo hanno una determinatezza, che non solo hanno la qualità come realtà e determinazione che è in sé, non solo son limitate, così da avere poi un esserci fuor del </w:t>
      </w:r>
      <w:proofErr w:type="spellStart"/>
      <w:r w:rsidR="000B3BED" w:rsidRPr="008B481A">
        <w:rPr>
          <w:i/>
        </w:rPr>
        <w:t>lor</w:t>
      </w:r>
      <w:proofErr w:type="spellEnd"/>
      <w:r w:rsidR="000B3BED" w:rsidRPr="008B481A">
        <w:rPr>
          <w:i/>
        </w:rPr>
        <w:t xml:space="preserve"> limite, — ma che anzi la </w:t>
      </w:r>
      <w:proofErr w:type="spellStart"/>
      <w:r w:rsidR="000B3BED" w:rsidRPr="008B481A">
        <w:rPr>
          <w:i/>
        </w:rPr>
        <w:t>lor</w:t>
      </w:r>
      <w:proofErr w:type="spellEnd"/>
      <w:r w:rsidR="000B3BED" w:rsidRPr="008B481A">
        <w:rPr>
          <w:i/>
        </w:rPr>
        <w:t xml:space="preserve"> natura, il loro essere, è costituito dal non essere. Le cose finite sono, ma la </w:t>
      </w:r>
      <w:proofErr w:type="spellStart"/>
      <w:r w:rsidR="000B3BED" w:rsidRPr="008B481A">
        <w:rPr>
          <w:i/>
        </w:rPr>
        <w:t>lor</w:t>
      </w:r>
      <w:proofErr w:type="spellEnd"/>
      <w:r w:rsidR="000B3BED" w:rsidRPr="008B481A">
        <w:rPr>
          <w:i/>
        </w:rPr>
        <w:t xml:space="preserve"> relazione a se stesse è che si riferiscono a se stesse come negative, che appunto in questa relazione a sé si mandano al di là di se stesse, al di là del loro essere.</w:t>
      </w:r>
      <w:r w:rsidR="00E104FE" w:rsidRPr="008B481A">
        <w:rPr>
          <w:i/>
        </w:rPr>
        <w:t xml:space="preserve">  </w:t>
      </w:r>
      <w:r w:rsidR="00C03661" w:rsidRPr="00D06D91">
        <w:t xml:space="preserve">[…] </w:t>
      </w:r>
      <w:r w:rsidR="00787561" w:rsidRPr="008B481A">
        <w:rPr>
          <w:i/>
        </w:rPr>
        <w:t>lo sviluppo del finito fa vedere che, essendo questa contraddizione, il finito si distrugge in sé, ma risolve effettivamente la contraddizione, non già ch’esso sia soltanto caduco e che perisca, ma che il perire, il nulla, non è l’ultimo, ossia il definitivo, ma perisce</w:t>
      </w:r>
      <w:r w:rsidR="00C03661">
        <w:t>»</w:t>
      </w:r>
      <w:r w:rsidR="00787561">
        <w:t xml:space="preserve">. </w:t>
      </w:r>
      <w:r w:rsidR="00C03661">
        <w:t>(</w:t>
      </w:r>
      <w:r w:rsidR="00C03661" w:rsidRPr="008B481A">
        <w:rPr>
          <w:i/>
        </w:rPr>
        <w:t>Scienza della logica</w:t>
      </w:r>
      <w:r w:rsidR="00C03661">
        <w:t>)</w:t>
      </w:r>
    </w:p>
    <w:sectPr w:rsidR="00787561" w:rsidSect="004751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B7675"/>
    <w:rsid w:val="0004353E"/>
    <w:rsid w:val="0006174E"/>
    <w:rsid w:val="0008039F"/>
    <w:rsid w:val="000A3331"/>
    <w:rsid w:val="000B3BED"/>
    <w:rsid w:val="000F42C0"/>
    <w:rsid w:val="00100490"/>
    <w:rsid w:val="0019244A"/>
    <w:rsid w:val="001B6E41"/>
    <w:rsid w:val="00213E12"/>
    <w:rsid w:val="00247B24"/>
    <w:rsid w:val="002611E3"/>
    <w:rsid w:val="00270286"/>
    <w:rsid w:val="0027739B"/>
    <w:rsid w:val="00277A2A"/>
    <w:rsid w:val="0028685D"/>
    <w:rsid w:val="002B514E"/>
    <w:rsid w:val="002D46DE"/>
    <w:rsid w:val="002F4C26"/>
    <w:rsid w:val="003A2253"/>
    <w:rsid w:val="003D6465"/>
    <w:rsid w:val="004042C9"/>
    <w:rsid w:val="004603E5"/>
    <w:rsid w:val="004745FC"/>
    <w:rsid w:val="004751CD"/>
    <w:rsid w:val="004A0E34"/>
    <w:rsid w:val="004D72E4"/>
    <w:rsid w:val="00517FB0"/>
    <w:rsid w:val="00561DB7"/>
    <w:rsid w:val="005D65E4"/>
    <w:rsid w:val="005D6A0A"/>
    <w:rsid w:val="00636280"/>
    <w:rsid w:val="0065214A"/>
    <w:rsid w:val="00653561"/>
    <w:rsid w:val="00663F5C"/>
    <w:rsid w:val="006A4C3B"/>
    <w:rsid w:val="006C4526"/>
    <w:rsid w:val="006E4A77"/>
    <w:rsid w:val="00701DFD"/>
    <w:rsid w:val="00762513"/>
    <w:rsid w:val="0076593C"/>
    <w:rsid w:val="00771E25"/>
    <w:rsid w:val="00774072"/>
    <w:rsid w:val="00776271"/>
    <w:rsid w:val="00787561"/>
    <w:rsid w:val="00794F5A"/>
    <w:rsid w:val="007A5614"/>
    <w:rsid w:val="007F3409"/>
    <w:rsid w:val="0081433A"/>
    <w:rsid w:val="00815611"/>
    <w:rsid w:val="00822A80"/>
    <w:rsid w:val="00863739"/>
    <w:rsid w:val="0089273A"/>
    <w:rsid w:val="008A2275"/>
    <w:rsid w:val="008B43DC"/>
    <w:rsid w:val="008B481A"/>
    <w:rsid w:val="008D0604"/>
    <w:rsid w:val="008D2D24"/>
    <w:rsid w:val="008E33C1"/>
    <w:rsid w:val="00911FBB"/>
    <w:rsid w:val="009754D0"/>
    <w:rsid w:val="009A0E78"/>
    <w:rsid w:val="009A437E"/>
    <w:rsid w:val="009D26CD"/>
    <w:rsid w:val="009E355E"/>
    <w:rsid w:val="00A12F4C"/>
    <w:rsid w:val="00A26647"/>
    <w:rsid w:val="00A408AD"/>
    <w:rsid w:val="00A63BF5"/>
    <w:rsid w:val="00A769B7"/>
    <w:rsid w:val="00AB7675"/>
    <w:rsid w:val="00B630FC"/>
    <w:rsid w:val="00B808EE"/>
    <w:rsid w:val="00B971E9"/>
    <w:rsid w:val="00BA7929"/>
    <w:rsid w:val="00BD6441"/>
    <w:rsid w:val="00C03661"/>
    <w:rsid w:val="00C06FF8"/>
    <w:rsid w:val="00C162F0"/>
    <w:rsid w:val="00C47D04"/>
    <w:rsid w:val="00C87284"/>
    <w:rsid w:val="00CE22E2"/>
    <w:rsid w:val="00D00BF9"/>
    <w:rsid w:val="00D03D30"/>
    <w:rsid w:val="00D06D91"/>
    <w:rsid w:val="00D27CBF"/>
    <w:rsid w:val="00D73855"/>
    <w:rsid w:val="00D80FCD"/>
    <w:rsid w:val="00D81B86"/>
    <w:rsid w:val="00DD294A"/>
    <w:rsid w:val="00DD43A7"/>
    <w:rsid w:val="00E104FE"/>
    <w:rsid w:val="00E25AE4"/>
    <w:rsid w:val="00E30C15"/>
    <w:rsid w:val="00EA64D8"/>
    <w:rsid w:val="00EB43FE"/>
    <w:rsid w:val="00EC040D"/>
    <w:rsid w:val="00ED0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51C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AB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Pre-installer</dc:creator>
  <cp:lastModifiedBy>Pre-installer</cp:lastModifiedBy>
  <cp:revision>19</cp:revision>
  <dcterms:created xsi:type="dcterms:W3CDTF">2022-07-14T04:57:00Z</dcterms:created>
  <dcterms:modified xsi:type="dcterms:W3CDTF">2023-04-05T07:03:00Z</dcterms:modified>
</cp:coreProperties>
</file>