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8D38" w14:textId="77777777" w:rsidR="00BB7A52" w:rsidRDefault="00770F42">
      <w:pPr>
        <w:pStyle w:val="Intestazione"/>
        <w:tabs>
          <w:tab w:val="clear" w:pos="9638"/>
          <w:tab w:val="right" w:pos="9612"/>
        </w:tabs>
        <w:spacing w:after="40"/>
        <w:rPr>
          <w:b/>
          <w:bCs/>
          <w:sz w:val="44"/>
          <w:szCs w:val="44"/>
        </w:rPr>
      </w:pPr>
      <w:r>
        <w:rPr>
          <w:noProof/>
          <w:sz w:val="16"/>
          <w:szCs w:val="16"/>
        </w:rPr>
        <w:drawing>
          <wp:anchor distT="57150" distB="57150" distL="57150" distR="57150" simplePos="0" relativeHeight="251659264" behindDoc="0" locked="0" layoutInCell="1" allowOverlap="1" wp14:anchorId="03CFDC75" wp14:editId="58493996">
            <wp:simplePos x="0" y="0"/>
            <wp:positionH relativeFrom="column">
              <wp:posOffset>0</wp:posOffset>
            </wp:positionH>
            <wp:positionV relativeFrom="line">
              <wp:posOffset>-132079</wp:posOffset>
            </wp:positionV>
            <wp:extent cx="605791" cy="797560"/>
            <wp:effectExtent l="0" t="0" r="0" b="0"/>
            <wp:wrapThrough wrapText="bothSides" distL="57150" distR="57150">
              <wp:wrapPolygon edited="1">
                <wp:start x="0" y="0"/>
                <wp:lineTo x="21600" y="0"/>
                <wp:lineTo x="21600" y="21600"/>
                <wp:lineTo x="0" y="21600"/>
                <wp:lineTo x="0" y="0"/>
              </wp:wrapPolygon>
            </wp:wrapThrough>
            <wp:docPr id="1073741825" name="officeArt object" descr="TU_200X261 "/>
            <wp:cNvGraphicFramePr/>
            <a:graphic xmlns:a="http://schemas.openxmlformats.org/drawingml/2006/main">
              <a:graphicData uri="http://schemas.openxmlformats.org/drawingml/2006/picture">
                <pic:pic xmlns:pic="http://schemas.openxmlformats.org/drawingml/2006/picture">
                  <pic:nvPicPr>
                    <pic:cNvPr id="1073741825" name="TU_200X261 " descr="TU_200X261 "/>
                    <pic:cNvPicPr>
                      <a:picLocks noChangeAspect="1"/>
                    </pic:cNvPicPr>
                  </pic:nvPicPr>
                  <pic:blipFill>
                    <a:blip r:embed="rId6"/>
                    <a:stretch>
                      <a:fillRect/>
                    </a:stretch>
                  </pic:blipFill>
                  <pic:spPr>
                    <a:xfrm>
                      <a:off x="0" y="0"/>
                      <a:ext cx="605791" cy="797560"/>
                    </a:xfrm>
                    <a:prstGeom prst="rect">
                      <a:avLst/>
                    </a:prstGeom>
                    <a:ln w="12700" cap="flat">
                      <a:noFill/>
                      <a:miter lim="400000"/>
                    </a:ln>
                    <a:effectLst/>
                  </pic:spPr>
                </pic:pic>
              </a:graphicData>
            </a:graphic>
          </wp:anchor>
        </w:drawing>
      </w:r>
      <w:r>
        <w:t xml:space="preserve">          </w:t>
      </w:r>
      <w:proofErr w:type="gramStart"/>
      <w:r>
        <w:rPr>
          <w:b/>
          <w:bCs/>
          <w:i/>
          <w:iCs/>
          <w:sz w:val="60"/>
          <w:szCs w:val="60"/>
        </w:rPr>
        <w:t>Tu  -</w:t>
      </w:r>
      <w:proofErr w:type="gramEnd"/>
      <w:r>
        <w:rPr>
          <w:b/>
          <w:bCs/>
          <w:i/>
          <w:iCs/>
          <w:sz w:val="60"/>
          <w:szCs w:val="60"/>
        </w:rPr>
        <w:t xml:space="preserve">  </w:t>
      </w:r>
      <w:r>
        <w:rPr>
          <w:b/>
          <w:bCs/>
          <w:sz w:val="36"/>
          <w:szCs w:val="36"/>
        </w:rPr>
        <w:t xml:space="preserve">TERZA UNIVERSITÀ - </w:t>
      </w:r>
      <w:r>
        <w:rPr>
          <w:b/>
          <w:bCs/>
          <w:sz w:val="44"/>
          <w:szCs w:val="44"/>
        </w:rPr>
        <w:t xml:space="preserve"> 2024/25</w:t>
      </w:r>
    </w:p>
    <w:p w14:paraId="3FDA5218" w14:textId="77777777" w:rsidR="00BB7A52" w:rsidRDefault="00770F42">
      <w:pPr>
        <w:pStyle w:val="Intestazione"/>
        <w:tabs>
          <w:tab w:val="clear" w:pos="9638"/>
          <w:tab w:val="right" w:pos="9612"/>
        </w:tabs>
        <w:rPr>
          <w:b/>
          <w:bCs/>
          <w:color w:val="00B050"/>
          <w:sz w:val="24"/>
          <w:szCs w:val="24"/>
          <w:u w:color="00B050"/>
        </w:rPr>
      </w:pPr>
      <w:r>
        <w:rPr>
          <w:color w:val="00B050"/>
          <w:u w:color="00B050"/>
        </w:rPr>
        <w:t xml:space="preserve">                                                                      Bergamo -</w:t>
      </w:r>
      <w:r>
        <w:rPr>
          <w:b/>
          <w:bCs/>
          <w:color w:val="00B050"/>
          <w:u w:color="00B050"/>
        </w:rPr>
        <w:t xml:space="preserve"> </w:t>
      </w:r>
      <w:r>
        <w:rPr>
          <w:b/>
          <w:bCs/>
          <w:color w:val="00B050"/>
          <w:sz w:val="24"/>
          <w:szCs w:val="24"/>
          <w:u w:color="00B050"/>
        </w:rPr>
        <w:t>PRIMA FASE</w:t>
      </w:r>
    </w:p>
    <w:p w14:paraId="358C37C3" w14:textId="77777777" w:rsidR="00BB7A52" w:rsidRDefault="00BB7A52">
      <w:pPr>
        <w:rPr>
          <w:sz w:val="20"/>
          <w:szCs w:val="20"/>
        </w:rPr>
      </w:pPr>
    </w:p>
    <w:p w14:paraId="5F4413E5" w14:textId="77777777" w:rsidR="00BB7A52" w:rsidRDefault="00BB7A52">
      <w:pPr>
        <w:rPr>
          <w:sz w:val="20"/>
          <w:szCs w:val="20"/>
        </w:rPr>
      </w:pPr>
    </w:p>
    <w:p w14:paraId="51BC3326" w14:textId="77777777" w:rsidR="00BB7A52" w:rsidRDefault="00BB7A52">
      <w:pPr>
        <w:rPr>
          <w:sz w:val="20"/>
          <w:szCs w:val="20"/>
        </w:rPr>
      </w:pPr>
    </w:p>
    <w:tbl>
      <w:tblPr>
        <w:tblStyle w:val="TableNormal"/>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838"/>
        <w:gridCol w:w="709"/>
        <w:gridCol w:w="7087"/>
      </w:tblGrid>
      <w:tr w:rsidR="00BB7A52" w14:paraId="7CD41852" w14:textId="77777777">
        <w:tblPrEx>
          <w:tblCellMar>
            <w:top w:w="0" w:type="dxa"/>
            <w:left w:w="0" w:type="dxa"/>
            <w:bottom w:w="0" w:type="dxa"/>
            <w:right w:w="0" w:type="dxa"/>
          </w:tblCellMar>
        </w:tblPrEx>
        <w:trPr>
          <w:trHeight w:val="720"/>
        </w:trPr>
        <w:tc>
          <w:tcPr>
            <w:tcW w:w="183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C03156B" w14:textId="77777777" w:rsidR="00BB7A52" w:rsidRDefault="00770F42">
            <w:pPr>
              <w:jc w:val="center"/>
            </w:pPr>
            <w:proofErr w:type="gramStart"/>
            <w:r>
              <w:t>Modulo  n</w:t>
            </w:r>
            <w:proofErr w:type="gramEnd"/>
            <w:r>
              <w:t>°</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D5970D4" w14:textId="77777777" w:rsidR="00BB7A52" w:rsidRDefault="00770F42">
            <w:pPr>
              <w:jc w:val="center"/>
            </w:pPr>
            <w:r>
              <w:rPr>
                <w:b/>
                <w:bCs/>
                <w:sz w:val="40"/>
                <w:szCs w:val="40"/>
              </w:rPr>
              <w:t>07</w:t>
            </w:r>
          </w:p>
        </w:tc>
        <w:tc>
          <w:tcPr>
            <w:tcW w:w="7087"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B4A4F61" w14:textId="77777777" w:rsidR="00BB7A52" w:rsidRDefault="00770F42">
            <w:pPr>
              <w:widowControl w:val="0"/>
            </w:pPr>
            <w:r>
              <w:rPr>
                <w:b/>
                <w:bCs/>
                <w:i/>
                <w:iCs/>
                <w:sz w:val="32"/>
                <w:szCs w:val="32"/>
                <w:shd w:val="clear" w:color="auto" w:fill="FFFFFF"/>
              </w:rPr>
              <w:t xml:space="preserve">SIAMO FATTI ANCHE DI CIÒ CHE ABBIAMO PERDUTO </w:t>
            </w:r>
          </w:p>
        </w:tc>
      </w:tr>
    </w:tbl>
    <w:p w14:paraId="6FB60B0E" w14:textId="77777777" w:rsidR="00BB7A52" w:rsidRDefault="00BB7A52">
      <w:pPr>
        <w:widowControl w:val="0"/>
        <w:rPr>
          <w:sz w:val="20"/>
          <w:szCs w:val="20"/>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728"/>
        <w:gridCol w:w="7910"/>
      </w:tblGrid>
      <w:tr w:rsidR="00BB7A52" w14:paraId="2DC556C1"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7CFEB025" w14:textId="77777777" w:rsidR="00BB7A52" w:rsidRDefault="00770F42">
            <w:pPr>
              <w:spacing w:line="360" w:lineRule="auto"/>
            </w:pPr>
            <w:r>
              <w:rPr>
                <w:b/>
                <w:bCs/>
                <w:sz w:val="22"/>
                <w:szCs w:val="22"/>
              </w:rPr>
              <w:t>Docente</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51B87DF7" w14:textId="77777777" w:rsidR="00BB7A52" w:rsidRDefault="00770F42">
            <w:pPr>
              <w:widowControl w:val="0"/>
            </w:pPr>
            <w:r>
              <w:rPr>
                <w:b/>
                <w:bCs/>
                <w:sz w:val="22"/>
                <w:szCs w:val="22"/>
                <w:shd w:val="clear" w:color="auto" w:fill="FFFFFF"/>
              </w:rPr>
              <w:t>Norma Casali</w:t>
            </w:r>
          </w:p>
        </w:tc>
      </w:tr>
      <w:tr w:rsidR="00BB7A52" w14:paraId="24E35840"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069E04C8" w14:textId="77777777" w:rsidR="00BB7A52" w:rsidRDefault="00770F42">
            <w:pPr>
              <w:spacing w:line="360" w:lineRule="auto"/>
            </w:pPr>
            <w:r>
              <w:rPr>
                <w:b/>
                <w:bCs/>
                <w:sz w:val="22"/>
                <w:szCs w:val="22"/>
              </w:rPr>
              <w:t>Giorno</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772A17E3" w14:textId="77777777" w:rsidR="00BB7A52" w:rsidRDefault="00770F42">
            <w:r>
              <w:rPr>
                <w:sz w:val="22"/>
                <w:szCs w:val="22"/>
                <w:shd w:val="clear" w:color="auto" w:fill="FFFFFF"/>
              </w:rPr>
              <w:t>Martedì</w:t>
            </w:r>
          </w:p>
        </w:tc>
      </w:tr>
      <w:tr w:rsidR="00BB7A52" w14:paraId="48C9ADDE"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40BD6199" w14:textId="77777777" w:rsidR="00BB7A52" w:rsidRDefault="00770F42">
            <w:pPr>
              <w:spacing w:line="360" w:lineRule="auto"/>
            </w:pPr>
            <w:r>
              <w:rPr>
                <w:b/>
                <w:bCs/>
                <w:sz w:val="22"/>
                <w:szCs w:val="22"/>
              </w:rPr>
              <w:t>Orario</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3C55F5F6" w14:textId="77777777" w:rsidR="00BB7A52" w:rsidRDefault="00770F42">
            <w:r>
              <w:rPr>
                <w:sz w:val="22"/>
                <w:szCs w:val="22"/>
              </w:rPr>
              <w:t>9.30 – 11.45</w:t>
            </w:r>
          </w:p>
        </w:tc>
      </w:tr>
      <w:tr w:rsidR="00BB7A52" w14:paraId="629300BA"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7C1FECC5" w14:textId="77777777" w:rsidR="00BB7A52" w:rsidRDefault="00770F42">
            <w:pPr>
              <w:spacing w:line="360" w:lineRule="auto"/>
            </w:pPr>
            <w:r>
              <w:rPr>
                <w:b/>
                <w:bCs/>
                <w:sz w:val="22"/>
                <w:szCs w:val="22"/>
              </w:rPr>
              <w:t>Periodo</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6FCB3A93" w14:textId="77777777" w:rsidR="00BB7A52" w:rsidRDefault="00770F42">
            <w:r>
              <w:rPr>
                <w:sz w:val="22"/>
                <w:szCs w:val="22"/>
              </w:rPr>
              <w:t xml:space="preserve">Dal </w:t>
            </w:r>
            <w:r>
              <w:rPr>
                <w:sz w:val="22"/>
                <w:szCs w:val="22"/>
                <w:shd w:val="clear" w:color="auto" w:fill="FFFFFF"/>
              </w:rPr>
              <w:t>19 novembre al 3 dicembre 2024 (3 incontri</w:t>
            </w:r>
            <w:r>
              <w:rPr>
                <w:sz w:val="22"/>
                <w:szCs w:val="22"/>
              </w:rPr>
              <w:t xml:space="preserve"> - € 12,00)</w:t>
            </w:r>
          </w:p>
        </w:tc>
      </w:tr>
      <w:tr w:rsidR="00BB7A52" w14:paraId="351D3A33"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3C8FCBFE" w14:textId="77777777" w:rsidR="00BB7A52" w:rsidRDefault="00770F42">
            <w:pPr>
              <w:spacing w:line="360" w:lineRule="auto"/>
            </w:pPr>
            <w:r>
              <w:rPr>
                <w:b/>
                <w:bCs/>
                <w:sz w:val="22"/>
                <w:szCs w:val="22"/>
              </w:rPr>
              <w:t>Sede</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7391A2BE" w14:textId="77777777" w:rsidR="00BB7A52" w:rsidRDefault="00770F42">
            <w:pPr>
              <w:jc w:val="both"/>
            </w:pPr>
            <w:r>
              <w:rPr>
                <w:sz w:val="22"/>
                <w:szCs w:val="22"/>
              </w:rPr>
              <w:t>Il Conventino, via M. Gavazzeni 9</w:t>
            </w:r>
          </w:p>
        </w:tc>
      </w:tr>
      <w:tr w:rsidR="00BB7A52" w14:paraId="3A48F1E6"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3D4E9503" w14:textId="77777777" w:rsidR="00BB7A52" w:rsidRDefault="00770F42">
            <w:pPr>
              <w:spacing w:line="360" w:lineRule="auto"/>
            </w:pPr>
            <w:r>
              <w:rPr>
                <w:b/>
                <w:bCs/>
                <w:sz w:val="22"/>
                <w:szCs w:val="22"/>
              </w:rPr>
              <w:t>Argomento</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0AB76FCE" w14:textId="77777777" w:rsidR="00BB7A52" w:rsidRDefault="00770F42">
            <w:pPr>
              <w:widowControl w:val="0"/>
            </w:pPr>
            <w:r>
              <w:rPr>
                <w:b/>
                <w:bCs/>
                <w:sz w:val="22"/>
                <w:szCs w:val="22"/>
              </w:rPr>
              <w:t xml:space="preserve">PSICOLOGIA </w:t>
            </w:r>
          </w:p>
        </w:tc>
      </w:tr>
      <w:tr w:rsidR="00BB7A52" w14:paraId="57C4D83A" w14:textId="77777777">
        <w:tblPrEx>
          <w:tblCellMar>
            <w:top w:w="0" w:type="dxa"/>
            <w:left w:w="0" w:type="dxa"/>
            <w:bottom w:w="0" w:type="dxa"/>
            <w:right w:w="0" w:type="dxa"/>
          </w:tblCellMar>
        </w:tblPrEx>
        <w:trPr>
          <w:trHeight w:val="2393"/>
        </w:trPr>
        <w:tc>
          <w:tcPr>
            <w:tcW w:w="1728" w:type="dxa"/>
            <w:tcBorders>
              <w:top w:val="nil"/>
              <w:left w:val="nil"/>
              <w:bottom w:val="nil"/>
              <w:right w:val="nil"/>
            </w:tcBorders>
            <w:shd w:val="clear" w:color="auto" w:fill="auto"/>
            <w:tcMar>
              <w:top w:w="80" w:type="dxa"/>
              <w:left w:w="80" w:type="dxa"/>
              <w:bottom w:w="80" w:type="dxa"/>
              <w:right w:w="80" w:type="dxa"/>
            </w:tcMar>
            <w:vAlign w:val="center"/>
          </w:tcPr>
          <w:p w14:paraId="1B74EA03" w14:textId="77777777" w:rsidR="00BB7A52" w:rsidRDefault="00770F42">
            <w:r>
              <w:rPr>
                <w:b/>
                <w:bCs/>
                <w:sz w:val="22"/>
                <w:szCs w:val="22"/>
              </w:rPr>
              <w:t>Presentazione</w:t>
            </w:r>
          </w:p>
        </w:tc>
        <w:tc>
          <w:tcPr>
            <w:tcW w:w="7910" w:type="dxa"/>
            <w:tcBorders>
              <w:top w:val="nil"/>
              <w:left w:val="nil"/>
              <w:bottom w:val="nil"/>
              <w:right w:val="nil"/>
            </w:tcBorders>
            <w:shd w:val="clear" w:color="auto" w:fill="auto"/>
            <w:tcMar>
              <w:top w:w="80" w:type="dxa"/>
              <w:left w:w="80" w:type="dxa"/>
              <w:bottom w:w="80" w:type="dxa"/>
              <w:right w:w="80" w:type="dxa"/>
            </w:tcMar>
            <w:vAlign w:val="center"/>
          </w:tcPr>
          <w:p w14:paraId="6F422651" w14:textId="77777777" w:rsidR="00BB7A52" w:rsidRDefault="00770F42">
            <w:pPr>
              <w:widowControl w:val="0"/>
              <w:shd w:val="clear" w:color="auto" w:fill="FFFFFF"/>
              <w:jc w:val="both"/>
            </w:pPr>
            <w:r>
              <w:rPr>
                <w:i/>
                <w:iCs/>
                <w:sz w:val="22"/>
                <w:szCs w:val="22"/>
                <w:shd w:val="clear" w:color="auto" w:fill="FFFFFF"/>
              </w:rPr>
              <w:t xml:space="preserve">Il corso affronta la tematica dell’elaborazione del lutto, inteso come la perdita di una </w:t>
            </w:r>
            <w:r>
              <w:rPr>
                <w:i/>
                <w:iCs/>
                <w:sz w:val="22"/>
                <w:szCs w:val="22"/>
                <w:shd w:val="clear" w:color="auto" w:fill="FFFFFF"/>
              </w:rPr>
              <w:t xml:space="preserve">persona amata. Le diverse modalità per attraversare un lutto sono relazionali e uniche. Verrà spiegato cosa significa trovarsi nell’impossibilità di elaborare un lutto e l’angoscia melanconica che da esso ne deriva, così come la negazione del lutto stesso, </w:t>
            </w:r>
            <w:r>
              <w:rPr>
                <w:i/>
                <w:iCs/>
                <w:sz w:val="22"/>
                <w:szCs w:val="22"/>
              </w:rPr>
              <w:t xml:space="preserve">fino a arrivare a comprendere in cosa consiste l’elaborazione sana della perdita della persona amata, partendo dalla memoria, dolorosa, dalle diverse forme, fino ad arrivare al sentire </w:t>
            </w:r>
            <w:r>
              <w:rPr>
                <w:i/>
                <w:iCs/>
                <w:sz w:val="22"/>
                <w:szCs w:val="22"/>
                <w:shd w:val="clear" w:color="auto" w:fill="FFFFFF"/>
              </w:rPr>
              <w:t>la presenza dell’assenza dell’altro come nuovo modo di proiettarsi nel</w:t>
            </w:r>
            <w:r>
              <w:rPr>
                <w:i/>
                <w:iCs/>
                <w:sz w:val="22"/>
                <w:szCs w:val="22"/>
                <w:shd w:val="clear" w:color="auto" w:fill="FFFFFF"/>
              </w:rPr>
              <w:t xml:space="preserve"> futuro, e ricominciare ad immaginare. Da lì, si passerà alla visione dell’incontro della nostalgia fatta di gratitudine per la vita.</w:t>
            </w:r>
          </w:p>
        </w:tc>
      </w:tr>
      <w:tr w:rsidR="00BB7A52" w14:paraId="3F708702" w14:textId="77777777">
        <w:tblPrEx>
          <w:tblCellMar>
            <w:top w:w="0" w:type="dxa"/>
            <w:left w:w="0" w:type="dxa"/>
            <w:bottom w:w="0" w:type="dxa"/>
            <w:right w:w="0" w:type="dxa"/>
          </w:tblCellMar>
        </w:tblPrEx>
        <w:trPr>
          <w:trHeight w:val="233"/>
        </w:trPr>
        <w:tc>
          <w:tcPr>
            <w:tcW w:w="1728" w:type="dxa"/>
            <w:tcBorders>
              <w:top w:val="nil"/>
              <w:left w:val="nil"/>
              <w:bottom w:val="nil"/>
              <w:right w:val="nil"/>
            </w:tcBorders>
            <w:shd w:val="clear" w:color="auto" w:fill="auto"/>
            <w:tcMar>
              <w:top w:w="80" w:type="dxa"/>
              <w:left w:w="80" w:type="dxa"/>
              <w:bottom w:w="80" w:type="dxa"/>
              <w:right w:w="80" w:type="dxa"/>
            </w:tcMar>
          </w:tcPr>
          <w:p w14:paraId="35A80B01" w14:textId="77777777" w:rsidR="00BB7A52" w:rsidRDefault="00BB7A52"/>
        </w:tc>
        <w:tc>
          <w:tcPr>
            <w:tcW w:w="7910" w:type="dxa"/>
            <w:tcBorders>
              <w:top w:val="nil"/>
              <w:left w:val="nil"/>
              <w:bottom w:val="nil"/>
              <w:right w:val="nil"/>
            </w:tcBorders>
            <w:shd w:val="clear" w:color="auto" w:fill="auto"/>
            <w:tcMar>
              <w:top w:w="80" w:type="dxa"/>
              <w:left w:w="80" w:type="dxa"/>
              <w:bottom w:w="80" w:type="dxa"/>
              <w:right w:w="80" w:type="dxa"/>
            </w:tcMar>
          </w:tcPr>
          <w:p w14:paraId="0ABAE85A" w14:textId="77777777" w:rsidR="00BB7A52" w:rsidRDefault="00BB7A52"/>
        </w:tc>
      </w:tr>
    </w:tbl>
    <w:p w14:paraId="1A8BFC9C" w14:textId="77777777" w:rsidR="00BB7A52" w:rsidRDefault="00770F42">
      <w:pPr>
        <w:rPr>
          <w:b/>
          <w:bCs/>
          <w:sz w:val="24"/>
          <w:szCs w:val="24"/>
        </w:rPr>
      </w:pPr>
      <w:r>
        <w:rPr>
          <w:rFonts w:eastAsia="Arial Unicode MS" w:cs="Arial Unicode MS"/>
          <w:b/>
          <w:bCs/>
          <w:sz w:val="24"/>
          <w:szCs w:val="24"/>
        </w:rPr>
        <w:t xml:space="preserve">Calendario  </w:t>
      </w:r>
    </w:p>
    <w:tbl>
      <w:tblPr>
        <w:tblStyle w:val="TableNormal"/>
        <w:tblW w:w="95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385"/>
        <w:gridCol w:w="1634"/>
        <w:gridCol w:w="7487"/>
      </w:tblGrid>
      <w:tr w:rsidR="00BB7A52" w:rsidRPr="00770F42" w14:paraId="3992E2CE" w14:textId="77777777" w:rsidTr="00770F42">
        <w:tblPrEx>
          <w:tblCellMar>
            <w:top w:w="0" w:type="dxa"/>
            <w:left w:w="0" w:type="dxa"/>
            <w:bottom w:w="0" w:type="dxa"/>
            <w:right w:w="0" w:type="dxa"/>
          </w:tblCellMar>
        </w:tblPrEx>
        <w:trPr>
          <w:trHeight w:val="2153"/>
        </w:trPr>
        <w:tc>
          <w:tcPr>
            <w:tcW w:w="385" w:type="dxa"/>
            <w:tcBorders>
              <w:top w:val="nil"/>
              <w:left w:val="nil"/>
              <w:bottom w:val="nil"/>
              <w:right w:val="nil"/>
            </w:tcBorders>
            <w:shd w:val="clear" w:color="auto" w:fill="auto"/>
            <w:tcMar>
              <w:top w:w="80" w:type="dxa"/>
              <w:left w:w="80" w:type="dxa"/>
              <w:bottom w:w="80" w:type="dxa"/>
              <w:right w:w="80" w:type="dxa"/>
            </w:tcMar>
            <w:vAlign w:val="center"/>
          </w:tcPr>
          <w:p w14:paraId="09C104F6" w14:textId="4529D306" w:rsidR="00BB7A52" w:rsidRPr="00770F42" w:rsidRDefault="00770F42">
            <w:pPr>
              <w:jc w:val="center"/>
              <w:rPr>
                <w:b/>
                <w:bCs/>
                <w:sz w:val="20"/>
                <w:szCs w:val="20"/>
              </w:rPr>
            </w:pPr>
            <w:r w:rsidRPr="00770F42">
              <w:rPr>
                <w:b/>
                <w:bCs/>
                <w:sz w:val="20"/>
                <w:szCs w:val="20"/>
              </w:rPr>
              <w:t>1</w:t>
            </w:r>
          </w:p>
        </w:tc>
        <w:tc>
          <w:tcPr>
            <w:tcW w:w="1634" w:type="dxa"/>
            <w:tcBorders>
              <w:top w:val="nil"/>
              <w:left w:val="nil"/>
              <w:bottom w:val="nil"/>
              <w:right w:val="nil"/>
            </w:tcBorders>
            <w:shd w:val="clear" w:color="auto" w:fill="auto"/>
            <w:tcMar>
              <w:top w:w="80" w:type="dxa"/>
              <w:left w:w="137" w:type="dxa"/>
              <w:bottom w:w="80" w:type="dxa"/>
              <w:right w:w="80" w:type="dxa"/>
            </w:tcMar>
            <w:vAlign w:val="center"/>
          </w:tcPr>
          <w:p w14:paraId="4CE7F6E8" w14:textId="77777777" w:rsidR="00BB7A52" w:rsidRPr="00770F42" w:rsidRDefault="00770F42" w:rsidP="00770F42">
            <w:pPr>
              <w:ind w:left="57" w:right="351"/>
              <w:jc w:val="center"/>
              <w:rPr>
                <w:sz w:val="20"/>
                <w:szCs w:val="20"/>
              </w:rPr>
            </w:pPr>
            <w:r w:rsidRPr="00770F42">
              <w:rPr>
                <w:sz w:val="20"/>
                <w:szCs w:val="20"/>
              </w:rPr>
              <w:t>19.11.3024</w:t>
            </w:r>
          </w:p>
        </w:tc>
        <w:tc>
          <w:tcPr>
            <w:tcW w:w="7487" w:type="dxa"/>
            <w:tcBorders>
              <w:top w:val="nil"/>
              <w:left w:val="nil"/>
              <w:bottom w:val="nil"/>
              <w:right w:val="nil"/>
            </w:tcBorders>
            <w:shd w:val="clear" w:color="auto" w:fill="auto"/>
            <w:tcMar>
              <w:top w:w="80" w:type="dxa"/>
              <w:left w:w="80" w:type="dxa"/>
              <w:bottom w:w="80" w:type="dxa"/>
              <w:right w:w="80" w:type="dxa"/>
            </w:tcMar>
            <w:vAlign w:val="center"/>
          </w:tcPr>
          <w:p w14:paraId="79F7FC31" w14:textId="77777777" w:rsidR="00BB7A52" w:rsidRPr="00770F42" w:rsidRDefault="00770F42">
            <w:pPr>
              <w:rPr>
                <w:sz w:val="22"/>
                <w:szCs w:val="22"/>
              </w:rPr>
            </w:pPr>
            <w:r w:rsidRPr="00770F42">
              <w:rPr>
                <w:rFonts w:eastAsia="Arial Unicode MS" w:cs="Arial Unicode MS"/>
                <w:sz w:val="22"/>
                <w:szCs w:val="22"/>
                <w14:textOutline w14:w="0" w14:cap="flat" w14:cmpd="sng" w14:algn="ctr">
                  <w14:noFill/>
                  <w14:prstDash w14:val="solid"/>
                  <w14:bevel/>
                </w14:textOutline>
              </w:rPr>
              <w:t>Il primo incontro ci vedr</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 xml:space="preserve">concentrati sulla domanda:&lt; Ma veramente la morte </w:t>
            </w:r>
            <w:r w:rsidRPr="00770F42">
              <w:rPr>
                <w:rFonts w:eastAsia="Arial Unicode MS" w:cs="Arial Unicode MS"/>
                <w:sz w:val="22"/>
                <w:szCs w:val="22"/>
                <w14:textOutline w14:w="0" w14:cap="flat" w14:cmpd="sng" w14:algn="ctr">
                  <w14:noFill/>
                  <w14:prstDash w14:val="solid"/>
                  <w14:bevel/>
                </w14:textOutline>
              </w:rPr>
              <w:t xml:space="preserve">è </w:t>
            </w:r>
            <w:r w:rsidRPr="00770F42">
              <w:rPr>
                <w:rFonts w:eastAsia="Arial Unicode MS" w:cs="Arial Unicode MS"/>
                <w:sz w:val="22"/>
                <w:szCs w:val="22"/>
                <w14:textOutline w14:w="0" w14:cap="flat" w14:cmpd="sng" w14:algn="ctr">
                  <w14:noFill/>
                  <w14:prstDash w14:val="solid"/>
                  <w14:bevel/>
                </w14:textOutline>
              </w:rPr>
              <w:t xml:space="preserve">una perdita? O </w:t>
            </w:r>
            <w:r w:rsidRPr="00770F42">
              <w:rPr>
                <w:rFonts w:eastAsia="Arial Unicode MS" w:cs="Arial Unicode MS"/>
                <w:sz w:val="22"/>
                <w:szCs w:val="22"/>
                <w14:textOutline w14:w="0" w14:cap="flat" w14:cmpd="sng" w14:algn="ctr">
                  <w14:noFill/>
                  <w14:prstDash w14:val="solid"/>
                  <w14:bevel/>
                </w14:textOutline>
              </w:rPr>
              <w:t xml:space="preserve">è </w:t>
            </w:r>
            <w:r w:rsidRPr="00770F42">
              <w:rPr>
                <w:rFonts w:eastAsia="Arial Unicode MS" w:cs="Arial Unicode MS"/>
                <w:sz w:val="22"/>
                <w:szCs w:val="22"/>
                <w14:textOutline w14:w="0" w14:cap="flat" w14:cmpd="sng" w14:algn="ctr">
                  <w14:noFill/>
                  <w14:prstDash w14:val="solid"/>
                  <w14:bevel/>
                </w14:textOutline>
              </w:rPr>
              <w:t>un</w:t>
            </w:r>
            <w:r w:rsidRPr="00770F42">
              <w:rPr>
                <w:rFonts w:eastAsia="Arial Unicode MS" w:cs="Arial Unicode MS"/>
                <w:sz w:val="22"/>
                <w:szCs w:val="22"/>
                <w14:textOutline w14:w="0" w14:cap="flat" w14:cmpd="sng" w14:algn="ctr">
                  <w14:noFill/>
                  <w14:prstDash w14:val="solid"/>
                  <w14:bevel/>
                </w14:textOutline>
              </w:rPr>
              <w:t>’</w:t>
            </w:r>
            <w:r w:rsidRPr="00770F42">
              <w:rPr>
                <w:rFonts w:eastAsia="Arial Unicode MS" w:cs="Arial Unicode MS"/>
                <w:sz w:val="22"/>
                <w:szCs w:val="22"/>
                <w14:textOutline w14:w="0" w14:cap="flat" w14:cmpd="sng" w14:algn="ctr">
                  <w14:noFill/>
                  <w14:prstDash w14:val="solid"/>
                  <w14:bevel/>
                </w14:textOutline>
              </w:rPr>
              <w:t xml:space="preserve">assenza? O piuttosto potrebbe essere intesa come un cambio di relazione?&gt;. Affronteremo il concetto di vita inteso come un continuo processo di trasformazione, proponendo un </w:t>
            </w:r>
            <w:proofErr w:type="spellStart"/>
            <w:r w:rsidRPr="00770F42">
              <w:rPr>
                <w:rFonts w:eastAsia="Arial Unicode MS" w:cs="Arial Unicode MS"/>
                <w:sz w:val="22"/>
                <w:szCs w:val="22"/>
                <w14:textOutline w14:w="0" w14:cap="flat" w14:cmpd="sng" w14:algn="ctr">
                  <w14:noFill/>
                  <w14:prstDash w14:val="solid"/>
                  <w14:bevel/>
                </w14:textOutline>
              </w:rPr>
              <w:t>metadialogo</w:t>
            </w:r>
            <w:proofErr w:type="spellEnd"/>
            <w:r w:rsidRPr="00770F42">
              <w:rPr>
                <w:rFonts w:eastAsia="Arial Unicode MS" w:cs="Arial Unicode MS"/>
                <w:sz w:val="22"/>
                <w:szCs w:val="22"/>
                <w14:textOutline w14:w="0" w14:cap="flat" w14:cmpd="sng" w14:algn="ctr">
                  <w14:noFill/>
                  <w14:prstDash w14:val="solid"/>
                  <w14:bevel/>
                </w14:textOutline>
              </w:rPr>
              <w:t xml:space="preserve"> sulla crescita vista non come cambiamento rispetto a ci</w:t>
            </w:r>
            <w:r w:rsidRPr="00770F42">
              <w:rPr>
                <w:rFonts w:eastAsia="Arial Unicode MS" w:cs="Arial Unicode MS"/>
                <w:sz w:val="22"/>
                <w:szCs w:val="22"/>
                <w14:textOutline w14:w="0" w14:cap="flat" w14:cmpd="sng" w14:algn="ctr">
                  <w14:noFill/>
                  <w14:prstDash w14:val="solid"/>
                  <w14:bevel/>
                </w14:textOutline>
              </w:rPr>
              <w:t xml:space="preserve">ò </w:t>
            </w:r>
            <w:r w:rsidRPr="00770F42">
              <w:rPr>
                <w:rFonts w:eastAsia="Arial Unicode MS" w:cs="Arial Unicode MS"/>
                <w:sz w:val="22"/>
                <w:szCs w:val="22"/>
                <w14:textOutline w14:w="0" w14:cap="flat" w14:cmpd="sng" w14:algn="ctr">
                  <w14:noFill/>
                  <w14:prstDash w14:val="solid"/>
                  <w14:bevel/>
                </w14:textOutline>
              </w:rPr>
              <w:t xml:space="preserve">che si </w:t>
            </w:r>
            <w:r w:rsidRPr="00770F42">
              <w:rPr>
                <w:rFonts w:eastAsia="Arial Unicode MS" w:cs="Arial Unicode MS"/>
                <w:sz w:val="22"/>
                <w:szCs w:val="22"/>
                <w14:textOutline w14:w="0" w14:cap="flat" w14:cmpd="sng" w14:algn="ctr">
                  <w14:noFill/>
                  <w14:prstDash w14:val="solid"/>
                  <w14:bevel/>
                </w14:textOutline>
              </w:rPr>
              <w:t xml:space="preserve">è </w:t>
            </w:r>
            <w:proofErr w:type="gramStart"/>
            <w:r w:rsidRPr="00770F42">
              <w:rPr>
                <w:rFonts w:eastAsia="Arial Unicode MS" w:cs="Arial Unicode MS"/>
                <w:sz w:val="22"/>
                <w:szCs w:val="22"/>
                <w14:textOutline w14:w="0" w14:cap="flat" w14:cmpd="sng" w14:algn="ctr">
                  <w14:noFill/>
                  <w14:prstDash w14:val="solid"/>
                  <w14:bevel/>
                </w14:textOutline>
              </w:rPr>
              <w:t>perso  bens</w:t>
            </w:r>
            <w:r w:rsidRPr="00770F42">
              <w:rPr>
                <w:rFonts w:eastAsia="Arial Unicode MS" w:cs="Arial Unicode MS"/>
                <w:sz w:val="22"/>
                <w:szCs w:val="22"/>
                <w14:textOutline w14:w="0" w14:cap="flat" w14:cmpd="sng" w14:algn="ctr">
                  <w14:noFill/>
                  <w14:prstDash w14:val="solid"/>
                  <w14:bevel/>
                </w14:textOutline>
              </w:rPr>
              <w:t>ì</w:t>
            </w:r>
            <w:proofErr w:type="gramEnd"/>
            <w:r w:rsidRPr="00770F42">
              <w:rPr>
                <w:rFonts w:eastAsia="Arial Unicode MS" w:cs="Arial Unicode MS"/>
                <w:sz w:val="22"/>
                <w:szCs w:val="22"/>
                <w14:textOutline w14:w="0" w14:cap="flat" w14:cmpd="sng" w14:algn="ctr">
                  <w14:noFill/>
                  <w14:prstDash w14:val="solid"/>
                  <w14:bevel/>
                </w14:textOutline>
              </w:rPr>
              <w:t xml:space="preserve"> </w:t>
            </w:r>
            <w:r w:rsidRPr="00770F42">
              <w:rPr>
                <w:rFonts w:eastAsia="Arial Unicode MS" w:cs="Arial Unicode MS"/>
                <w:sz w:val="22"/>
                <w:szCs w:val="22"/>
                <w14:textOutline w14:w="0" w14:cap="flat" w14:cmpd="sng" w14:algn="ctr">
                  <w14:noFill/>
                  <w14:prstDash w14:val="solid"/>
                  <w14:bevel/>
                </w14:textOutline>
              </w:rPr>
              <w:t>a come siamo capaci di portare a compimento  il nostro presente, perch</w:t>
            </w:r>
            <w:r w:rsidRPr="00770F42">
              <w:rPr>
                <w:rFonts w:eastAsia="Arial Unicode MS" w:cs="Arial Unicode MS"/>
                <w:sz w:val="22"/>
                <w:szCs w:val="22"/>
                <w14:textOutline w14:w="0" w14:cap="flat" w14:cmpd="sng" w14:algn="ctr">
                  <w14:noFill/>
                  <w14:prstDash w14:val="solid"/>
                  <w14:bevel/>
                </w14:textOutline>
              </w:rPr>
              <w:t xml:space="preserve">é </w:t>
            </w:r>
            <w:r w:rsidRPr="00770F42">
              <w:rPr>
                <w:rFonts w:eastAsia="Arial Unicode MS" w:cs="Arial Unicode MS"/>
                <w:sz w:val="22"/>
                <w:szCs w:val="22"/>
                <w14:textOutline w14:w="0" w14:cap="flat" w14:cmpd="sng" w14:algn="ctr">
                  <w14:noFill/>
                  <w14:prstDash w14:val="solid"/>
                  <w14:bevel/>
                </w14:textOutline>
              </w:rPr>
              <w:t xml:space="preserve">quel che si </w:t>
            </w:r>
            <w:r w:rsidRPr="00770F42">
              <w:rPr>
                <w:rFonts w:eastAsia="Arial Unicode MS" w:cs="Arial Unicode MS"/>
                <w:sz w:val="22"/>
                <w:szCs w:val="22"/>
                <w14:textOutline w14:w="0" w14:cap="flat" w14:cmpd="sng" w14:algn="ctr">
                  <w14:noFill/>
                  <w14:prstDash w14:val="solid"/>
                  <w14:bevel/>
                </w14:textOutline>
              </w:rPr>
              <w:t xml:space="preserve">è </w:t>
            </w:r>
            <w:r w:rsidRPr="00770F42">
              <w:rPr>
                <w:rFonts w:eastAsia="Arial Unicode MS" w:cs="Arial Unicode MS"/>
                <w:sz w:val="22"/>
                <w:szCs w:val="22"/>
                <w14:textOutline w14:w="0" w14:cap="flat" w14:cmpd="sng" w14:algn="ctr">
                  <w14:noFill/>
                  <w14:prstDash w14:val="solid"/>
                  <w14:bevel/>
                </w14:textOutline>
              </w:rPr>
              <w:t xml:space="preserve">stati rende possibile quel che si </w:t>
            </w:r>
            <w:r w:rsidRPr="00770F42">
              <w:rPr>
                <w:rFonts w:eastAsia="Arial Unicode MS" w:cs="Arial Unicode MS"/>
                <w:sz w:val="22"/>
                <w:szCs w:val="22"/>
                <w14:textOutline w14:w="0" w14:cap="flat" w14:cmpd="sng" w14:algn="ctr">
                  <w14:noFill/>
                  <w14:prstDash w14:val="solid"/>
                  <w14:bevel/>
                </w14:textOutline>
              </w:rPr>
              <w:t xml:space="preserve">è </w:t>
            </w:r>
            <w:r w:rsidRPr="00770F42">
              <w:rPr>
                <w:rFonts w:eastAsia="Arial Unicode MS" w:cs="Arial Unicode MS"/>
                <w:sz w:val="22"/>
                <w:szCs w:val="22"/>
                <w14:textOutline w14:w="0" w14:cap="flat" w14:cmpd="sng" w14:algn="ctr">
                  <w14:noFill/>
                  <w14:prstDash w14:val="solid"/>
                  <w14:bevel/>
                </w14:textOutline>
              </w:rPr>
              <w:t>ora. Per l</w:t>
            </w:r>
            <w:r w:rsidRPr="00770F42">
              <w:rPr>
                <w:rFonts w:eastAsia="Arial Unicode MS" w:cs="Arial Unicode MS"/>
                <w:sz w:val="22"/>
                <w:szCs w:val="22"/>
                <w14:textOutline w14:w="0" w14:cap="flat" w14:cmpd="sng" w14:algn="ctr">
                  <w14:noFill/>
                  <w14:prstDash w14:val="solid"/>
                  <w14:bevel/>
                </w14:textOutline>
              </w:rPr>
              <w:t>’</w:t>
            </w:r>
            <w:r w:rsidRPr="00770F42">
              <w:rPr>
                <w:rFonts w:eastAsia="Arial Unicode MS" w:cs="Arial Unicode MS"/>
                <w:sz w:val="22"/>
                <w:szCs w:val="22"/>
                <w14:textOutline w14:w="0" w14:cap="flat" w14:cmpd="sng" w14:algn="ctr">
                  <w14:noFill/>
                  <w14:prstDash w14:val="solid"/>
                  <w14:bevel/>
                </w14:textOutline>
              </w:rPr>
              <w:t>incontro successivo (26.11.2024) si chieder</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 xml:space="preserve">ai partecipanti la lettura preliminare del libro </w:t>
            </w:r>
            <w:r w:rsidRPr="00770F42">
              <w:rPr>
                <w:rFonts w:eastAsia="Arial Unicode MS" w:cs="Arial Unicode MS"/>
                <w:sz w:val="22"/>
                <w:szCs w:val="22"/>
                <w14:textOutline w14:w="0" w14:cap="flat" w14:cmpd="sng" w14:algn="ctr">
                  <w14:noFill/>
                  <w14:prstDash w14:val="solid"/>
                  <w14:bevel/>
                </w14:textOutline>
              </w:rPr>
              <w:t>“</w:t>
            </w:r>
            <w:r w:rsidRPr="00770F42">
              <w:rPr>
                <w:rFonts w:eastAsia="Arial Unicode MS" w:cs="Arial Unicode MS"/>
                <w:sz w:val="22"/>
                <w:szCs w:val="22"/>
                <w14:textOutline w14:w="0" w14:cap="flat" w14:cmpd="sng" w14:algn="ctr">
                  <w14:noFill/>
                  <w14:prstDash w14:val="solid"/>
                  <w14:bevel/>
                </w14:textOutline>
              </w:rPr>
              <w:t>Il Piccolo Principe, autore Antoine de Saint-Exup</w:t>
            </w:r>
            <w:r w:rsidRPr="00770F42">
              <w:rPr>
                <w:rFonts w:eastAsia="Arial Unicode MS" w:cs="Arial Unicode MS"/>
                <w:sz w:val="22"/>
                <w:szCs w:val="22"/>
                <w14:textOutline w14:w="0" w14:cap="flat" w14:cmpd="sng" w14:algn="ctr">
                  <w14:noFill/>
                  <w14:prstDash w14:val="solid"/>
                  <w14:bevel/>
                </w14:textOutline>
              </w:rPr>
              <w:t>é</w:t>
            </w:r>
            <w:r w:rsidRPr="00770F42">
              <w:rPr>
                <w:rFonts w:eastAsia="Arial Unicode MS" w:cs="Arial Unicode MS"/>
                <w:sz w:val="22"/>
                <w:szCs w:val="22"/>
                <w14:textOutline w14:w="0" w14:cap="flat" w14:cmpd="sng" w14:algn="ctr">
                  <w14:noFill/>
                  <w14:prstDash w14:val="solid"/>
                  <w14:bevel/>
                </w14:textOutline>
              </w:rPr>
              <w:t>ry</w:t>
            </w:r>
            <w:r w:rsidRPr="00770F42">
              <w:rPr>
                <w:rFonts w:eastAsia="Arial Unicode MS" w:cs="Arial Unicode MS"/>
                <w:sz w:val="22"/>
                <w:szCs w:val="22"/>
                <w14:textOutline w14:w="0" w14:cap="flat" w14:cmpd="sng" w14:algn="ctr">
                  <w14:noFill/>
                  <w14:prstDash w14:val="solid"/>
                  <w14:bevel/>
                </w14:textOutline>
              </w:rPr>
              <w:t>”</w:t>
            </w:r>
          </w:p>
        </w:tc>
      </w:tr>
      <w:tr w:rsidR="00BB7A52" w:rsidRPr="00770F42" w14:paraId="6CDBB4D0" w14:textId="77777777" w:rsidTr="00770F42">
        <w:tblPrEx>
          <w:tblCellMar>
            <w:top w:w="0" w:type="dxa"/>
            <w:left w:w="0" w:type="dxa"/>
            <w:bottom w:w="0" w:type="dxa"/>
            <w:right w:w="0" w:type="dxa"/>
          </w:tblCellMar>
        </w:tblPrEx>
        <w:trPr>
          <w:trHeight w:val="1433"/>
        </w:trPr>
        <w:tc>
          <w:tcPr>
            <w:tcW w:w="385" w:type="dxa"/>
            <w:tcBorders>
              <w:top w:val="nil"/>
              <w:left w:val="nil"/>
              <w:bottom w:val="nil"/>
              <w:right w:val="nil"/>
            </w:tcBorders>
            <w:shd w:val="clear" w:color="auto" w:fill="auto"/>
            <w:tcMar>
              <w:top w:w="80" w:type="dxa"/>
              <w:left w:w="80" w:type="dxa"/>
              <w:bottom w:w="80" w:type="dxa"/>
              <w:right w:w="80" w:type="dxa"/>
            </w:tcMar>
            <w:vAlign w:val="center"/>
          </w:tcPr>
          <w:p w14:paraId="5313CE2E" w14:textId="77777777" w:rsidR="00BB7A52" w:rsidRPr="00770F42" w:rsidRDefault="00770F42">
            <w:pPr>
              <w:jc w:val="center"/>
              <w:rPr>
                <w:sz w:val="20"/>
                <w:szCs w:val="20"/>
              </w:rPr>
            </w:pPr>
            <w:r w:rsidRPr="00770F42">
              <w:rPr>
                <w:b/>
                <w:bCs/>
                <w:sz w:val="20"/>
                <w:szCs w:val="20"/>
              </w:rPr>
              <w:t>2</w:t>
            </w:r>
          </w:p>
        </w:tc>
        <w:tc>
          <w:tcPr>
            <w:tcW w:w="1634" w:type="dxa"/>
            <w:tcBorders>
              <w:top w:val="nil"/>
              <w:left w:val="nil"/>
              <w:bottom w:val="nil"/>
              <w:right w:val="nil"/>
            </w:tcBorders>
            <w:shd w:val="clear" w:color="auto" w:fill="auto"/>
            <w:tcMar>
              <w:top w:w="80" w:type="dxa"/>
              <w:left w:w="137" w:type="dxa"/>
              <w:bottom w:w="80" w:type="dxa"/>
              <w:right w:w="80" w:type="dxa"/>
            </w:tcMar>
            <w:vAlign w:val="center"/>
          </w:tcPr>
          <w:p w14:paraId="39D99048" w14:textId="77777777" w:rsidR="00BB7A52" w:rsidRPr="00770F42" w:rsidRDefault="00770F42" w:rsidP="00770F42">
            <w:pPr>
              <w:ind w:left="57" w:right="209"/>
              <w:jc w:val="center"/>
              <w:rPr>
                <w:sz w:val="20"/>
                <w:szCs w:val="20"/>
              </w:rPr>
            </w:pPr>
            <w:r w:rsidRPr="00770F42">
              <w:rPr>
                <w:sz w:val="20"/>
                <w:szCs w:val="20"/>
              </w:rPr>
              <w:t>26.11.2024</w:t>
            </w:r>
          </w:p>
        </w:tc>
        <w:tc>
          <w:tcPr>
            <w:tcW w:w="7487" w:type="dxa"/>
            <w:tcBorders>
              <w:top w:val="nil"/>
              <w:left w:val="nil"/>
              <w:bottom w:val="nil"/>
              <w:right w:val="nil"/>
            </w:tcBorders>
            <w:shd w:val="clear" w:color="auto" w:fill="auto"/>
            <w:tcMar>
              <w:top w:w="80" w:type="dxa"/>
              <w:left w:w="80" w:type="dxa"/>
              <w:bottom w:w="80" w:type="dxa"/>
              <w:right w:w="80" w:type="dxa"/>
            </w:tcMar>
            <w:vAlign w:val="center"/>
          </w:tcPr>
          <w:p w14:paraId="6A80DE44" w14:textId="77777777" w:rsidR="00BB7A52" w:rsidRPr="00770F42" w:rsidRDefault="00770F42">
            <w:pPr>
              <w:rPr>
                <w:sz w:val="22"/>
                <w:szCs w:val="22"/>
              </w:rPr>
            </w:pPr>
            <w:r w:rsidRPr="00770F42">
              <w:rPr>
                <w:rFonts w:eastAsia="Arial Unicode MS" w:cs="Arial Unicode MS"/>
                <w:sz w:val="22"/>
                <w:szCs w:val="22"/>
                <w14:textOutline w14:w="0" w14:cap="flat" w14:cmpd="sng" w14:algn="ctr">
                  <w14:noFill/>
                  <w14:prstDash w14:val="solid"/>
                  <w14:bevel/>
                </w14:textOutline>
              </w:rPr>
              <w:t>Durante il secondo incontro, attraverso alcuni passaggi del libro di Antoine de Saint-Exup</w:t>
            </w:r>
            <w:r w:rsidRPr="00770F42">
              <w:rPr>
                <w:rFonts w:eastAsia="Arial Unicode MS" w:cs="Arial Unicode MS"/>
                <w:sz w:val="22"/>
                <w:szCs w:val="22"/>
                <w14:textOutline w14:w="0" w14:cap="flat" w14:cmpd="sng" w14:algn="ctr">
                  <w14:noFill/>
                  <w14:prstDash w14:val="solid"/>
                  <w14:bevel/>
                </w14:textOutline>
              </w:rPr>
              <w:t>é</w:t>
            </w:r>
            <w:r w:rsidRPr="00770F42">
              <w:rPr>
                <w:rFonts w:eastAsia="Arial Unicode MS" w:cs="Arial Unicode MS"/>
                <w:sz w:val="22"/>
                <w:szCs w:val="22"/>
                <w14:textOutline w14:w="0" w14:cap="flat" w14:cmpd="sng" w14:algn="ctr">
                  <w14:noFill/>
                  <w14:prstDash w14:val="solid"/>
                  <w14:bevel/>
                </w14:textOutline>
              </w:rPr>
              <w:t>ry, verr</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risignificato il senso del lutto, inteso come periodo nuovo, in cui il dolore si trasforma, e come attraverso diversi stati di angoscia lo si riesce ad addomesticare. Quando il dolore viene reso domestico, diviene per noi riconoscibile, famigliare, intimo al punto tale che non lo si teme pi</w:t>
            </w:r>
            <w:r w:rsidRPr="00770F42">
              <w:rPr>
                <w:rFonts w:eastAsia="Arial Unicode MS" w:cs="Arial Unicode MS"/>
                <w:sz w:val="22"/>
                <w:szCs w:val="22"/>
                <w14:textOutline w14:w="0" w14:cap="flat" w14:cmpd="sng" w14:algn="ctr">
                  <w14:noFill/>
                  <w14:prstDash w14:val="solid"/>
                  <w14:bevel/>
                </w14:textOutline>
              </w:rPr>
              <w:t>ù</w:t>
            </w:r>
            <w:r w:rsidRPr="00770F42">
              <w:rPr>
                <w:rFonts w:eastAsia="Arial Unicode MS" w:cs="Arial Unicode MS"/>
                <w:sz w:val="22"/>
                <w:szCs w:val="22"/>
                <w14:textOutline w14:w="0" w14:cap="flat" w14:cmpd="sng" w14:algn="ctr">
                  <w14:noFill/>
                  <w14:prstDash w14:val="solid"/>
                  <w14:bevel/>
                </w14:textOutline>
              </w:rPr>
              <w:t>.</w:t>
            </w:r>
          </w:p>
        </w:tc>
      </w:tr>
      <w:tr w:rsidR="00BB7A52" w:rsidRPr="00770F42" w14:paraId="2AADBB41" w14:textId="77777777" w:rsidTr="00770F42">
        <w:tblPrEx>
          <w:tblCellMar>
            <w:top w:w="0" w:type="dxa"/>
            <w:left w:w="0" w:type="dxa"/>
            <w:bottom w:w="0" w:type="dxa"/>
            <w:right w:w="0" w:type="dxa"/>
          </w:tblCellMar>
        </w:tblPrEx>
        <w:trPr>
          <w:trHeight w:val="1673"/>
        </w:trPr>
        <w:tc>
          <w:tcPr>
            <w:tcW w:w="385" w:type="dxa"/>
            <w:tcBorders>
              <w:top w:val="nil"/>
              <w:left w:val="nil"/>
              <w:bottom w:val="nil"/>
              <w:right w:val="nil"/>
            </w:tcBorders>
            <w:shd w:val="clear" w:color="auto" w:fill="auto"/>
            <w:tcMar>
              <w:top w:w="80" w:type="dxa"/>
              <w:left w:w="80" w:type="dxa"/>
              <w:bottom w:w="80" w:type="dxa"/>
              <w:right w:w="80" w:type="dxa"/>
            </w:tcMar>
            <w:vAlign w:val="center"/>
          </w:tcPr>
          <w:p w14:paraId="43B46ECC" w14:textId="77777777" w:rsidR="00BB7A52" w:rsidRPr="00770F42" w:rsidRDefault="00770F42">
            <w:pPr>
              <w:jc w:val="center"/>
              <w:rPr>
                <w:sz w:val="20"/>
                <w:szCs w:val="20"/>
              </w:rPr>
            </w:pPr>
            <w:r w:rsidRPr="00770F42">
              <w:rPr>
                <w:b/>
                <w:bCs/>
                <w:sz w:val="20"/>
                <w:szCs w:val="20"/>
              </w:rPr>
              <w:t>3</w:t>
            </w:r>
          </w:p>
        </w:tc>
        <w:tc>
          <w:tcPr>
            <w:tcW w:w="1634" w:type="dxa"/>
            <w:tcBorders>
              <w:top w:val="nil"/>
              <w:left w:val="nil"/>
              <w:bottom w:val="nil"/>
              <w:right w:val="nil"/>
            </w:tcBorders>
            <w:shd w:val="clear" w:color="auto" w:fill="auto"/>
            <w:tcMar>
              <w:top w:w="80" w:type="dxa"/>
              <w:left w:w="137" w:type="dxa"/>
              <w:bottom w:w="80" w:type="dxa"/>
              <w:right w:w="80" w:type="dxa"/>
            </w:tcMar>
            <w:vAlign w:val="center"/>
          </w:tcPr>
          <w:p w14:paraId="7C0B5CDA" w14:textId="77777777" w:rsidR="00BB7A52" w:rsidRPr="00770F42" w:rsidRDefault="00770F42" w:rsidP="00770F42">
            <w:pPr>
              <w:ind w:left="57" w:right="351"/>
              <w:jc w:val="center"/>
              <w:rPr>
                <w:sz w:val="20"/>
                <w:szCs w:val="20"/>
              </w:rPr>
            </w:pPr>
            <w:r w:rsidRPr="00770F42">
              <w:rPr>
                <w:sz w:val="20"/>
                <w:szCs w:val="20"/>
              </w:rPr>
              <w:t>03.12.2024</w:t>
            </w:r>
          </w:p>
        </w:tc>
        <w:tc>
          <w:tcPr>
            <w:tcW w:w="7487" w:type="dxa"/>
            <w:tcBorders>
              <w:top w:val="nil"/>
              <w:left w:val="nil"/>
              <w:bottom w:val="nil"/>
              <w:right w:val="nil"/>
            </w:tcBorders>
            <w:shd w:val="clear" w:color="auto" w:fill="auto"/>
            <w:tcMar>
              <w:top w:w="80" w:type="dxa"/>
              <w:left w:w="80" w:type="dxa"/>
              <w:bottom w:w="80" w:type="dxa"/>
              <w:right w:w="80" w:type="dxa"/>
            </w:tcMar>
            <w:vAlign w:val="center"/>
          </w:tcPr>
          <w:p w14:paraId="5AF601BE" w14:textId="77777777" w:rsidR="00BB7A52" w:rsidRPr="00770F42" w:rsidRDefault="00770F42">
            <w:pPr>
              <w:rPr>
                <w:sz w:val="22"/>
                <w:szCs w:val="22"/>
              </w:rPr>
            </w:pPr>
            <w:r w:rsidRPr="00770F42">
              <w:rPr>
                <w:rFonts w:eastAsia="Arial Unicode MS" w:cs="Arial Unicode MS"/>
                <w:sz w:val="22"/>
                <w:szCs w:val="22"/>
                <w14:textOutline w14:w="0" w14:cap="flat" w14:cmpd="sng" w14:algn="ctr">
                  <w14:noFill/>
                  <w14:prstDash w14:val="solid"/>
                  <w14:bevel/>
                </w14:textOutline>
              </w:rPr>
              <w:t>Nell</w:t>
            </w:r>
            <w:r w:rsidRPr="00770F42">
              <w:rPr>
                <w:rFonts w:eastAsia="Arial Unicode MS" w:cs="Arial Unicode MS"/>
                <w:sz w:val="22"/>
                <w:szCs w:val="22"/>
                <w14:textOutline w14:w="0" w14:cap="flat" w14:cmpd="sng" w14:algn="ctr">
                  <w14:noFill/>
                  <w14:prstDash w14:val="solid"/>
                  <w14:bevel/>
                </w14:textOutline>
              </w:rPr>
              <w:t>’</w:t>
            </w:r>
            <w:r w:rsidRPr="00770F42">
              <w:rPr>
                <w:rFonts w:eastAsia="Arial Unicode MS" w:cs="Arial Unicode MS"/>
                <w:sz w:val="22"/>
                <w:szCs w:val="22"/>
                <w14:textOutline w14:w="0" w14:cap="flat" w14:cmpd="sng" w14:algn="ctr">
                  <w14:noFill/>
                  <w14:prstDash w14:val="solid"/>
                  <w14:bevel/>
                </w14:textOutline>
              </w:rPr>
              <w:t>ultimo incontro affronteremo il tema del lutto quale possibile generatore di gratitudine. La gratitudine figlia della nostalgia, che permette una rinascita alla vita con uno sguardo umile e riconoscente. Il corso terminer</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con un laboratorio esperienziale fatto di musica e scrittura, in cui verr</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data la possibilit</w:t>
            </w:r>
            <w:r w:rsidRPr="00770F42">
              <w:rPr>
                <w:rFonts w:eastAsia="Arial Unicode MS" w:cs="Arial Unicode MS"/>
                <w:sz w:val="22"/>
                <w:szCs w:val="22"/>
                <w14:textOutline w14:w="0" w14:cap="flat" w14:cmpd="sng" w14:algn="ctr">
                  <w14:noFill/>
                  <w14:prstDash w14:val="solid"/>
                  <w14:bevel/>
                </w14:textOutline>
              </w:rPr>
              <w:t xml:space="preserve">à </w:t>
            </w:r>
            <w:r w:rsidRPr="00770F42">
              <w:rPr>
                <w:rFonts w:eastAsia="Arial Unicode MS" w:cs="Arial Unicode MS"/>
                <w:sz w:val="22"/>
                <w:szCs w:val="22"/>
                <w14:textOutline w14:w="0" w14:cap="flat" w14:cmpd="sng" w14:algn="ctr">
                  <w14:noFill/>
                  <w14:prstDash w14:val="solid"/>
                  <w14:bevel/>
                </w14:textOutline>
              </w:rPr>
              <w:t>ad ognuno, in modo intimo, di riconoscere quella gratitudine verso ci</w:t>
            </w:r>
            <w:r w:rsidRPr="00770F42">
              <w:rPr>
                <w:rFonts w:eastAsia="Arial Unicode MS" w:cs="Arial Unicode MS"/>
                <w:sz w:val="22"/>
                <w:szCs w:val="22"/>
                <w14:textOutline w14:w="0" w14:cap="flat" w14:cmpd="sng" w14:algn="ctr">
                  <w14:noFill/>
                  <w14:prstDash w14:val="solid"/>
                  <w14:bevel/>
                </w14:textOutline>
              </w:rPr>
              <w:t xml:space="preserve">ò </w:t>
            </w:r>
            <w:r w:rsidRPr="00770F42">
              <w:rPr>
                <w:rFonts w:eastAsia="Arial Unicode MS" w:cs="Arial Unicode MS"/>
                <w:sz w:val="22"/>
                <w:szCs w:val="22"/>
                <w14:textOutline w14:w="0" w14:cap="flat" w14:cmpd="sng" w14:algn="ctr">
                  <w14:noFill/>
                  <w14:prstDash w14:val="solid"/>
                  <w14:bevel/>
                </w14:textOutline>
              </w:rPr>
              <w:t>che siamo divenuti grazie a quanto e a chi abbiamo perduto.</w:t>
            </w:r>
          </w:p>
        </w:tc>
      </w:tr>
    </w:tbl>
    <w:p w14:paraId="65F56F4C" w14:textId="77777777" w:rsidR="00BB7A52" w:rsidRPr="00770F42" w:rsidRDefault="00BB7A52">
      <w:pPr>
        <w:rPr>
          <w:rFonts w:ascii="Times New Roman" w:eastAsia="Times New Roman" w:hAnsi="Times New Roman" w:cs="Times New Roman"/>
          <w:sz w:val="20"/>
          <w:szCs w:val="20"/>
        </w:rPr>
      </w:pPr>
    </w:p>
    <w:sectPr w:rsidR="00BB7A52" w:rsidRPr="00770F42" w:rsidSect="00770F42">
      <w:pgSz w:w="11900" w:h="16840"/>
      <w:pgMar w:top="567" w:right="1134" w:bottom="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D03CD" w14:textId="77777777" w:rsidR="00770F42" w:rsidRDefault="00770F42">
      <w:r>
        <w:separator/>
      </w:r>
    </w:p>
  </w:endnote>
  <w:endnote w:type="continuationSeparator" w:id="0">
    <w:p w14:paraId="5CEB442D" w14:textId="77777777" w:rsidR="00770F42" w:rsidRDefault="0077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7442" w14:textId="77777777" w:rsidR="00770F42" w:rsidRDefault="00770F42">
      <w:r>
        <w:separator/>
      </w:r>
    </w:p>
  </w:footnote>
  <w:footnote w:type="continuationSeparator" w:id="0">
    <w:p w14:paraId="3DA9A355" w14:textId="77777777" w:rsidR="00770F42" w:rsidRDefault="0077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52"/>
    <w:rsid w:val="001D2ACD"/>
    <w:rsid w:val="00770F42"/>
    <w:rsid w:val="00BB7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40CF"/>
  <w15:docId w15:val="{DA7308BA-B877-40F5-B245-5E444EF8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pPr>
    <w:rPr>
      <w:rFonts w:ascii="Arial" w:hAnsi="Arial" w:cs="Arial Unicode MS"/>
      <w:color w:val="000000"/>
      <w:sz w:val="28"/>
      <w:szCs w:val="28"/>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770F42"/>
    <w:pPr>
      <w:tabs>
        <w:tab w:val="center" w:pos="4819"/>
        <w:tab w:val="right" w:pos="9638"/>
      </w:tabs>
    </w:pPr>
  </w:style>
  <w:style w:type="character" w:customStyle="1" w:styleId="PidipaginaCarattere">
    <w:name w:val="Piè di pagina Carattere"/>
    <w:basedOn w:val="Carpredefinitoparagrafo"/>
    <w:link w:val="Pidipagina"/>
    <w:uiPriority w:val="99"/>
    <w:rsid w:val="00770F42"/>
    <w:rPr>
      <w:rFonts w:ascii="Arial" w:eastAsia="Arial" w:hAnsi="Arial" w:cs="Arial"/>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Terzi Angiola</dc:creator>
  <cp:lastModifiedBy>Terzi Angiola</cp:lastModifiedBy>
  <cp:revision>2</cp:revision>
  <dcterms:created xsi:type="dcterms:W3CDTF">2024-07-24T15:12:00Z</dcterms:created>
  <dcterms:modified xsi:type="dcterms:W3CDTF">2024-07-24T15:12:00Z</dcterms:modified>
</cp:coreProperties>
</file>