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F74BE" w14:textId="77777777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E6BA25F" wp14:editId="32411704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6B5294">
        <w:rPr>
          <w:b/>
          <w:bCs/>
          <w:sz w:val="44"/>
        </w:rPr>
        <w:t>4</w:t>
      </w:r>
      <w:r>
        <w:rPr>
          <w:b/>
          <w:bCs/>
          <w:sz w:val="44"/>
        </w:rPr>
        <w:t>/2</w:t>
      </w:r>
      <w:r w:rsidR="00612F41">
        <w:rPr>
          <w:b/>
          <w:bCs/>
          <w:sz w:val="44"/>
        </w:rPr>
        <w:t>5</w:t>
      </w:r>
    </w:p>
    <w:p w14:paraId="6AEE634E" w14:textId="77777777" w:rsidR="00CE0E41" w:rsidRPr="00437D8A" w:rsidRDefault="00E05E4D" w:rsidP="00CE0E41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>Provincia</w:t>
      </w:r>
      <w:r w:rsidR="00CE0E41" w:rsidRPr="00437D8A">
        <w:rPr>
          <w:color w:val="00B050"/>
        </w:rPr>
        <w:t xml:space="preserve"> -</w:t>
      </w:r>
      <w:r w:rsidR="00CE0E41" w:rsidRPr="00437D8A">
        <w:rPr>
          <w:b/>
          <w:bCs/>
          <w:color w:val="00B050"/>
          <w:sz w:val="24"/>
        </w:rPr>
        <w:t>PRIMA FASE</w:t>
      </w:r>
    </w:p>
    <w:p w14:paraId="56648FB6" w14:textId="77777777" w:rsidR="00CE0E41" w:rsidRDefault="00CE0E41" w:rsidP="00CE0E41">
      <w:pPr>
        <w:rPr>
          <w:sz w:val="20"/>
          <w:szCs w:val="20"/>
        </w:rPr>
      </w:pPr>
    </w:p>
    <w:p w14:paraId="6AEA1401" w14:textId="77777777" w:rsidR="00CE0E41" w:rsidRDefault="00CE0E41" w:rsidP="00CE0E41">
      <w:pPr>
        <w:rPr>
          <w:sz w:val="20"/>
          <w:szCs w:val="20"/>
        </w:rPr>
      </w:pPr>
    </w:p>
    <w:p w14:paraId="310E50DE" w14:textId="77777777" w:rsidR="00974348" w:rsidRPr="00974348" w:rsidRDefault="00974348" w:rsidP="00974348">
      <w:pPr>
        <w:pStyle w:val="Standard"/>
        <w:jc w:val="center"/>
        <w:rPr>
          <w:rFonts w:ascii="Arial" w:hAnsi="Arial" w:cs="Arial"/>
          <w:b/>
          <w:bCs/>
        </w:rPr>
      </w:pPr>
      <w:r w:rsidRPr="00974348">
        <w:rPr>
          <w:rFonts w:ascii="Arial" w:hAnsi="Arial" w:cs="Arial"/>
          <w:b/>
          <w:bCs/>
        </w:rPr>
        <w:t>CASAZZA</w:t>
      </w:r>
    </w:p>
    <w:p w14:paraId="0D411AB6" w14:textId="77777777" w:rsidR="00974348" w:rsidRDefault="00974348" w:rsidP="00974348">
      <w:pPr>
        <w:pStyle w:val="Standard"/>
      </w:pPr>
      <w:r>
        <w:rPr>
          <w:rFonts w:ascii="Arial" w:hAnsi="Arial" w:cs="Arial"/>
          <w:b/>
          <w:bCs/>
          <w:sz w:val="18"/>
          <w:szCs w:val="18"/>
        </w:rPr>
        <w:t>Referenti:</w:t>
      </w:r>
      <w:r>
        <w:rPr>
          <w:rFonts w:ascii="Arial" w:hAnsi="Arial" w:cs="Arial"/>
          <w:bCs/>
          <w:sz w:val="18"/>
          <w:szCs w:val="18"/>
        </w:rPr>
        <w:t xml:space="preserve"> Elide Longa e </w:t>
      </w:r>
      <w:r>
        <w:rPr>
          <w:rFonts w:ascii="Arial" w:eastAsia="SimSun" w:hAnsi="Arial" w:cs="Arial"/>
          <w:bCs/>
          <w:iCs/>
          <w:sz w:val="18"/>
          <w:szCs w:val="18"/>
        </w:rPr>
        <w:t>Lorenza Men</w:t>
      </w:r>
      <w:r>
        <w:rPr>
          <w:rFonts w:ascii="Arial" w:hAnsi="Arial" w:cs="Arial"/>
          <w:bCs/>
          <w:sz w:val="18"/>
          <w:szCs w:val="18"/>
        </w:rPr>
        <w:t>i</w:t>
      </w:r>
      <w:r>
        <w:t xml:space="preserve">, </w:t>
      </w:r>
      <w:r>
        <w:rPr>
          <w:rFonts w:ascii="Arial" w:hAnsi="Arial" w:cs="Arial"/>
          <w:b/>
          <w:bCs/>
          <w:sz w:val="18"/>
          <w:szCs w:val="18"/>
        </w:rPr>
        <w:t>Iscrizioni e informazioni:</w:t>
      </w:r>
      <w:r>
        <w:rPr>
          <w:rFonts w:ascii="Arial" w:hAnsi="Arial" w:cs="Arial"/>
          <w:bCs/>
          <w:sz w:val="18"/>
          <w:szCs w:val="18"/>
        </w:rPr>
        <w:t xml:space="preserve"> Associazione Il Melograno APS, via Nazionale 90</w:t>
      </w:r>
    </w:p>
    <w:p w14:paraId="15AA653A" w14:textId="77777777" w:rsidR="00CE0E41" w:rsidRDefault="00974348" w:rsidP="00974348">
      <w:pPr>
        <w:pStyle w:val="Standard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trike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nformazioni:</w:t>
      </w:r>
      <w:r>
        <w:rPr>
          <w:rFonts w:ascii="Arial" w:hAnsi="Arial" w:cs="Arial"/>
          <w:bCs/>
          <w:sz w:val="18"/>
          <w:szCs w:val="18"/>
        </w:rPr>
        <w:t xml:space="preserve"> Biblioteca Comunale, c/o Municipio</w:t>
      </w:r>
    </w:p>
    <w:p w14:paraId="39A6DF1E" w14:textId="77777777" w:rsidR="003B65A3" w:rsidRPr="00974348" w:rsidRDefault="003B65A3" w:rsidP="00974348">
      <w:pPr>
        <w:pStyle w:val="Standard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79"/>
        <w:gridCol w:w="884"/>
        <w:gridCol w:w="7071"/>
      </w:tblGrid>
      <w:tr w:rsidR="005E73CA" w:rsidRPr="00F028A8" w14:paraId="2D58CB6E" w14:textId="77777777" w:rsidTr="006B5294">
        <w:trPr>
          <w:trHeight w:val="830"/>
        </w:trPr>
        <w:tc>
          <w:tcPr>
            <w:tcW w:w="1696" w:type="dxa"/>
            <w:vAlign w:val="center"/>
          </w:tcPr>
          <w:p w14:paraId="44FA22E2" w14:textId="77777777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 n°</w:t>
            </w:r>
          </w:p>
        </w:tc>
        <w:tc>
          <w:tcPr>
            <w:tcW w:w="709" w:type="dxa"/>
            <w:vAlign w:val="center"/>
          </w:tcPr>
          <w:p w14:paraId="4B191683" w14:textId="77777777" w:rsidR="005E73CA" w:rsidRPr="009124C2" w:rsidRDefault="009E0032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103</w:t>
            </w:r>
          </w:p>
        </w:tc>
        <w:tc>
          <w:tcPr>
            <w:tcW w:w="7229" w:type="dxa"/>
            <w:vAlign w:val="center"/>
          </w:tcPr>
          <w:p w14:paraId="1C817456" w14:textId="77777777" w:rsidR="005E73CA" w:rsidRPr="009E0032" w:rsidRDefault="009E0032" w:rsidP="009E0032">
            <w:pPr>
              <w:pStyle w:val="Standard"/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9E0032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RACCONTI D’ARTE, STORIA E NATURA</w:t>
            </w:r>
          </w:p>
        </w:tc>
      </w:tr>
    </w:tbl>
    <w:p w14:paraId="4280F9AD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1200623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8F73CF5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6FEA7E68" w14:textId="77777777" w:rsidR="00CE0E41" w:rsidRPr="009E0032" w:rsidRDefault="009E0032" w:rsidP="009E0032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 w:rsidRPr="009E0032">
              <w:rPr>
                <w:rFonts w:ascii="Arial" w:hAnsi="Arial" w:cs="Arial"/>
                <w:b/>
                <w:sz w:val="22"/>
                <w:szCs w:val="22"/>
              </w:rPr>
              <w:t>Carlo Pinessi</w:t>
            </w:r>
          </w:p>
        </w:tc>
      </w:tr>
      <w:tr w:rsidR="00CE0E41" w:rsidRPr="009124C2" w14:paraId="070ABC23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3C439A3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09E3E667" w14:textId="77777777" w:rsidR="00CE0E41" w:rsidRPr="009E0032" w:rsidRDefault="009E0032" w:rsidP="00CB3121">
            <w:pPr>
              <w:rPr>
                <w:sz w:val="22"/>
              </w:rPr>
            </w:pPr>
            <w:r w:rsidRPr="009E0032">
              <w:rPr>
                <w:rFonts w:eastAsia="Calibri" w:cs="Arial"/>
                <w:bCs/>
                <w:sz w:val="22"/>
                <w:szCs w:val="22"/>
              </w:rPr>
              <w:t>Lunedì</w:t>
            </w:r>
          </w:p>
        </w:tc>
      </w:tr>
      <w:tr w:rsidR="00CE0E41" w:rsidRPr="009124C2" w14:paraId="4B0B967D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E03F77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52EF8D46" w14:textId="77777777" w:rsidR="00CE0E41" w:rsidRPr="009E0032" w:rsidRDefault="00E17078" w:rsidP="00CB3121">
            <w:pPr>
              <w:rPr>
                <w:sz w:val="22"/>
              </w:rPr>
            </w:pPr>
            <w:r w:rsidRPr="009E0032">
              <w:rPr>
                <w:sz w:val="22"/>
                <w:szCs w:val="22"/>
              </w:rPr>
              <w:t>15.00-17.15</w:t>
            </w:r>
          </w:p>
        </w:tc>
      </w:tr>
      <w:tr w:rsidR="00CE0E41" w:rsidRPr="009124C2" w14:paraId="0CB9F5C8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6990E02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08BB18FA" w14:textId="77777777" w:rsidR="00CE0E41" w:rsidRPr="009E0032" w:rsidRDefault="00CE0E41" w:rsidP="009E0032">
            <w:pPr>
              <w:pStyle w:val="Standard"/>
              <w:rPr>
                <w:sz w:val="22"/>
                <w:szCs w:val="22"/>
              </w:rPr>
            </w:pPr>
            <w:r w:rsidRPr="0006570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Dal </w:t>
            </w:r>
            <w:r w:rsidR="009E0032" w:rsidRPr="009E0032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  <w:r w:rsidR="0006570B">
              <w:rPr>
                <w:rFonts w:ascii="Arial" w:eastAsia="Calibri" w:hAnsi="Arial" w:cs="Arial"/>
                <w:bCs/>
                <w:sz w:val="22"/>
                <w:szCs w:val="22"/>
              </w:rPr>
              <w:t>3 settembre</w:t>
            </w:r>
            <w:r w:rsidR="009E0032" w:rsidRPr="009E0032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al1</w:t>
            </w:r>
            <w:r w:rsidR="0006570B">
              <w:rPr>
                <w:rFonts w:ascii="Arial" w:eastAsia="Calibri" w:hAnsi="Arial" w:cs="Arial"/>
                <w:bCs/>
                <w:sz w:val="22"/>
                <w:szCs w:val="22"/>
              </w:rPr>
              <w:t>4 ottob</w:t>
            </w:r>
            <w:r w:rsidR="009E0032" w:rsidRPr="009E0032">
              <w:rPr>
                <w:rFonts w:ascii="Arial" w:eastAsia="Calibri" w:hAnsi="Arial" w:cs="Arial"/>
                <w:bCs/>
                <w:sz w:val="22"/>
                <w:szCs w:val="22"/>
              </w:rPr>
              <w:t xml:space="preserve">re 2024 (3 incontri + una visita - € </w:t>
            </w:r>
            <w:r w:rsidR="0006570B">
              <w:rPr>
                <w:rFonts w:ascii="Arial" w:eastAsia="Calibri" w:hAnsi="Arial" w:cs="Arial"/>
                <w:bCs/>
                <w:sz w:val="22"/>
                <w:szCs w:val="22"/>
              </w:rPr>
              <w:t>12</w:t>
            </w:r>
            <w:r w:rsidR="009E0032" w:rsidRPr="009E0032">
              <w:rPr>
                <w:rFonts w:ascii="Arial" w:eastAsia="Calibri" w:hAnsi="Arial" w:cs="Arial"/>
                <w:bCs/>
                <w:sz w:val="22"/>
                <w:szCs w:val="22"/>
              </w:rPr>
              <w:t>.00+ € 3,00 per ingresso al Museo)</w:t>
            </w:r>
          </w:p>
        </w:tc>
      </w:tr>
      <w:tr w:rsidR="00CE0E41" w:rsidRPr="009124C2" w14:paraId="3CBF7BCE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5516ADA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6210E21E" w14:textId="77777777" w:rsidR="00CE0E41" w:rsidRPr="009E0032" w:rsidRDefault="00974348" w:rsidP="00CB3121">
            <w:pPr>
              <w:jc w:val="both"/>
              <w:rPr>
                <w:sz w:val="22"/>
              </w:rPr>
            </w:pPr>
            <w:r w:rsidRPr="009E0032">
              <w:rPr>
                <w:rFonts w:cs="Arial"/>
                <w:bCs/>
                <w:sz w:val="22"/>
                <w:szCs w:val="22"/>
              </w:rPr>
              <w:t>Sala Consiliare, piazza della Pieve</w:t>
            </w:r>
          </w:p>
        </w:tc>
      </w:tr>
      <w:tr w:rsidR="00CE0E41" w:rsidRPr="009124C2" w14:paraId="146709D4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18FD5EB0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4B26390A" w14:textId="77777777" w:rsidR="00CE0E41" w:rsidRPr="009E0032" w:rsidRDefault="009E0032" w:rsidP="007E683C">
            <w:pPr>
              <w:jc w:val="both"/>
              <w:rPr>
                <w:sz w:val="22"/>
              </w:rPr>
            </w:pPr>
            <w:r w:rsidRPr="009E0032">
              <w:rPr>
                <w:rFonts w:cs="Arial"/>
                <w:b/>
                <w:sz w:val="22"/>
                <w:szCs w:val="22"/>
              </w:rPr>
              <w:t>STORIA DELL’ARTE</w:t>
            </w:r>
          </w:p>
        </w:tc>
      </w:tr>
      <w:tr w:rsidR="00CE0E41" w:rsidRPr="009124C2" w14:paraId="0CBE9F65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4FF0D1A5" w14:textId="77777777" w:rsidR="00CE0E41" w:rsidRPr="009124C2" w:rsidRDefault="00CE0E41" w:rsidP="00CB3121">
            <w:pPr>
              <w:rPr>
                <w:b/>
                <w:sz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64A799A8" w14:textId="77777777" w:rsidR="00CE0E41" w:rsidRPr="009E0032" w:rsidRDefault="009E0032" w:rsidP="003D6028">
            <w:pPr>
              <w:pStyle w:val="Corpo"/>
              <w:rPr>
                <w:rFonts w:ascii="Arial Narrow" w:hAnsi="Arial Narrow" w:cs="Arial"/>
                <w:i/>
                <w:iCs/>
              </w:rPr>
            </w:pPr>
            <w:r w:rsidRPr="009E0032">
              <w:rPr>
                <w:rFonts w:ascii="Arial" w:hAnsi="Arial" w:cs="Arial"/>
                <w:bCs/>
                <w:i/>
                <w:iCs/>
              </w:rPr>
              <w:t xml:space="preserve">I luoghi d’arte della Val Cavallina oltre a custodire il gusto del bello affidatoci da artisti illuminati, testimoniano antiche tradizioni che il nostro popolo ha distillato nei secoli e ci ha tramandato. Il piccolo borgo di Luzzana ne è un esempio - con le sue antiche origini agro </w:t>
            </w:r>
            <w:proofErr w:type="spellStart"/>
            <w:r w:rsidRPr="009E0032">
              <w:rPr>
                <w:rFonts w:ascii="Arial" w:hAnsi="Arial" w:cs="Arial"/>
                <w:bCs/>
                <w:i/>
                <w:iCs/>
              </w:rPr>
              <w:t>silvo</w:t>
            </w:r>
            <w:proofErr w:type="spellEnd"/>
            <w:r w:rsidRPr="009E0032">
              <w:rPr>
                <w:rFonts w:ascii="Arial" w:hAnsi="Arial" w:cs="Arial"/>
                <w:bCs/>
                <w:i/>
                <w:iCs/>
              </w:rPr>
              <w:t xml:space="preserve"> pastorali e difensive, con l’amore della sua gente </w:t>
            </w:r>
            <w:r w:rsidR="003D6028">
              <w:rPr>
                <w:rFonts w:ascii="Arial" w:hAnsi="Arial" w:cs="Arial"/>
                <w:bCs/>
                <w:i/>
                <w:iCs/>
              </w:rPr>
              <w:t>per una natura rimasta intatta</w:t>
            </w:r>
            <w:r w:rsidRPr="009E0032">
              <w:rPr>
                <w:rFonts w:ascii="Arial" w:hAnsi="Arial" w:cs="Arial"/>
                <w:bCs/>
                <w:i/>
                <w:iCs/>
              </w:rPr>
              <w:t xml:space="preserve"> ha generato due scultori di chiara fama internazionale che con le loro opere, custodite al museo d’arte contemporanea, raccontano di arte, storia, natura e del loro attaccamento ai luoghi e alla tradizione. </w:t>
            </w:r>
            <w:r w:rsidR="003D6028">
              <w:rPr>
                <w:rFonts w:ascii="Arial" w:hAnsi="Arial" w:cs="Arial"/>
                <w:bCs/>
                <w:i/>
                <w:iCs/>
                <w:lang w:bidi="hi-IN"/>
              </w:rPr>
              <w:t>Gli incontri si concluderanno</w:t>
            </w:r>
            <w:r w:rsidRPr="009E0032">
              <w:rPr>
                <w:rFonts w:ascii="Arial" w:hAnsi="Arial" w:cs="Arial"/>
                <w:bCs/>
                <w:i/>
                <w:iCs/>
                <w:lang w:bidi="hi-IN"/>
              </w:rPr>
              <w:t xml:space="preserve"> con la visita guidata al parco del Gigante e al Museo d’arte contemporanea di Luzzana, raggiungibile con mezzi propri</w:t>
            </w:r>
            <w:r w:rsidR="00BB068B">
              <w:rPr>
                <w:rFonts w:ascii="Arial" w:hAnsi="Arial" w:cs="Arial"/>
                <w:bCs/>
                <w:i/>
                <w:iCs/>
                <w:lang w:bidi="hi-IN"/>
              </w:rPr>
              <w:t>.</w:t>
            </w:r>
          </w:p>
        </w:tc>
      </w:tr>
      <w:tr w:rsidR="00CE0E41" w:rsidRPr="009124C2" w14:paraId="077C387D" w14:textId="77777777" w:rsidTr="00CB3121">
        <w:trPr>
          <w:trHeight w:val="340"/>
        </w:trPr>
        <w:tc>
          <w:tcPr>
            <w:tcW w:w="1728" w:type="dxa"/>
          </w:tcPr>
          <w:p w14:paraId="07F5A59C" w14:textId="77777777" w:rsidR="00CE0E41" w:rsidRPr="009124C2" w:rsidRDefault="00CE0E41" w:rsidP="00CB3121">
            <w:pPr>
              <w:rPr>
                <w:b/>
                <w:sz w:val="22"/>
              </w:rPr>
            </w:pPr>
          </w:p>
        </w:tc>
        <w:tc>
          <w:tcPr>
            <w:tcW w:w="8050" w:type="dxa"/>
          </w:tcPr>
          <w:p w14:paraId="75DF02D2" w14:textId="77777777" w:rsidR="00CE0E41" w:rsidRPr="009E003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i/>
                <w:iCs/>
                <w:sz w:val="22"/>
              </w:rPr>
            </w:pPr>
          </w:p>
        </w:tc>
      </w:tr>
    </w:tbl>
    <w:p w14:paraId="438FD32D" w14:textId="77777777" w:rsidR="00CE0E41" w:rsidRDefault="00CE0E41" w:rsidP="00CE0E41">
      <w:pPr>
        <w:rPr>
          <w:b/>
          <w:sz w:val="24"/>
        </w:rPr>
      </w:pPr>
    </w:p>
    <w:p w14:paraId="7FA52EEC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7F06222B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1942B7D7" w14:textId="77777777" w:rsidTr="005E73CA">
        <w:trPr>
          <w:trHeight w:val="564"/>
        </w:trPr>
        <w:tc>
          <w:tcPr>
            <w:tcW w:w="385" w:type="dxa"/>
            <w:vAlign w:val="center"/>
          </w:tcPr>
          <w:p w14:paraId="2959D75D" w14:textId="77777777" w:rsidR="00CE0E41" w:rsidRPr="00CC4B70" w:rsidRDefault="00CE0E41" w:rsidP="005E73CA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CC4B70">
              <w:rPr>
                <w:rFonts w:cs="Arial"/>
                <w:b/>
                <w:bCs/>
                <w:sz w:val="24"/>
              </w:rPr>
              <w:t>1</w:t>
            </w:r>
          </w:p>
        </w:tc>
        <w:tc>
          <w:tcPr>
            <w:tcW w:w="1639" w:type="dxa"/>
            <w:vAlign w:val="center"/>
          </w:tcPr>
          <w:p w14:paraId="76A7DB7B" w14:textId="77777777" w:rsidR="00CE0E41" w:rsidRPr="00CC4B70" w:rsidRDefault="009E0032" w:rsidP="005E73CA">
            <w:pPr>
              <w:ind w:left="57"/>
              <w:jc w:val="center"/>
              <w:rPr>
                <w:szCs w:val="28"/>
              </w:rPr>
            </w:pPr>
            <w:r w:rsidRPr="00CC4B70">
              <w:rPr>
                <w:szCs w:val="28"/>
              </w:rPr>
              <w:t>2</w:t>
            </w:r>
            <w:r w:rsidR="0006570B" w:rsidRPr="00CC4B70">
              <w:rPr>
                <w:szCs w:val="28"/>
              </w:rPr>
              <w:t>3</w:t>
            </w:r>
            <w:r w:rsidRPr="00CC4B70">
              <w:rPr>
                <w:szCs w:val="28"/>
              </w:rPr>
              <w:t>.</w:t>
            </w:r>
            <w:r w:rsidR="0006570B" w:rsidRPr="00CC4B70">
              <w:rPr>
                <w:szCs w:val="28"/>
              </w:rPr>
              <w:t>09</w:t>
            </w:r>
            <w:r w:rsidRPr="00CC4B70">
              <w:rPr>
                <w:szCs w:val="28"/>
              </w:rPr>
              <w:t>.2024</w:t>
            </w:r>
          </w:p>
        </w:tc>
        <w:tc>
          <w:tcPr>
            <w:tcW w:w="7487" w:type="dxa"/>
            <w:vAlign w:val="center"/>
          </w:tcPr>
          <w:p w14:paraId="209BEF94" w14:textId="383E6A5C" w:rsidR="0006570B" w:rsidRPr="00B64D67" w:rsidRDefault="00BB068B" w:rsidP="0006570B">
            <w:pPr>
              <w:rPr>
                <w:rFonts w:cs="Arial"/>
                <w:sz w:val="22"/>
              </w:rPr>
            </w:pPr>
            <w:r w:rsidRPr="00A52CE3">
              <w:t>La Val Cavallina e le sue tradizioni viste attraverso le sculture di Alberto Meli</w:t>
            </w:r>
            <w:r>
              <w:t xml:space="preserve"> (Luzzana 1921 – 2003)</w:t>
            </w:r>
          </w:p>
        </w:tc>
      </w:tr>
      <w:tr w:rsidR="00CC4B70" w:rsidRPr="009124C2" w14:paraId="0C6FC658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71DB676" w14:textId="77777777" w:rsidR="00CC4B70" w:rsidRPr="00CC4B70" w:rsidRDefault="00CC4B70" w:rsidP="005E73C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639" w:type="dxa"/>
            <w:vAlign w:val="center"/>
          </w:tcPr>
          <w:p w14:paraId="79EDC08E" w14:textId="77777777" w:rsidR="00CC4B70" w:rsidRPr="00CC4B70" w:rsidRDefault="00CC4B70" w:rsidP="005E73CA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7487" w:type="dxa"/>
            <w:vAlign w:val="center"/>
          </w:tcPr>
          <w:p w14:paraId="3100F2CF" w14:textId="77777777" w:rsidR="00CC4B70" w:rsidRPr="00CC4B70" w:rsidRDefault="00CC4B70" w:rsidP="0006570B">
            <w:pPr>
              <w:rPr>
                <w:sz w:val="20"/>
                <w:szCs w:val="20"/>
              </w:rPr>
            </w:pPr>
          </w:p>
        </w:tc>
      </w:tr>
      <w:tr w:rsidR="00CE0E41" w:rsidRPr="009124C2" w14:paraId="4B36C907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2F9379FD" w14:textId="77777777" w:rsidR="00CE0E41" w:rsidRPr="00CC4B70" w:rsidRDefault="00CE0E41" w:rsidP="005E73CA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CC4B70">
              <w:rPr>
                <w:rFonts w:cs="Arial"/>
                <w:b/>
                <w:bCs/>
                <w:sz w:val="24"/>
              </w:rPr>
              <w:t>2</w:t>
            </w:r>
          </w:p>
        </w:tc>
        <w:tc>
          <w:tcPr>
            <w:tcW w:w="1639" w:type="dxa"/>
            <w:vAlign w:val="center"/>
          </w:tcPr>
          <w:p w14:paraId="47BBB24E" w14:textId="77777777" w:rsidR="00CE0E41" w:rsidRPr="00CC4B70" w:rsidRDefault="0006570B" w:rsidP="005E73CA">
            <w:pPr>
              <w:ind w:left="57"/>
              <w:jc w:val="center"/>
              <w:rPr>
                <w:szCs w:val="28"/>
              </w:rPr>
            </w:pPr>
            <w:r w:rsidRPr="00CC4B70">
              <w:rPr>
                <w:szCs w:val="28"/>
              </w:rPr>
              <w:t>30</w:t>
            </w:r>
            <w:r w:rsidR="009E0032" w:rsidRPr="00CC4B70">
              <w:rPr>
                <w:szCs w:val="28"/>
              </w:rPr>
              <w:t>.</w:t>
            </w:r>
            <w:r w:rsidRPr="00CC4B70">
              <w:rPr>
                <w:szCs w:val="28"/>
              </w:rPr>
              <w:t>09</w:t>
            </w:r>
            <w:r w:rsidR="009E0032" w:rsidRPr="00CC4B70">
              <w:rPr>
                <w:szCs w:val="28"/>
              </w:rPr>
              <w:t>.2024</w:t>
            </w:r>
          </w:p>
        </w:tc>
        <w:tc>
          <w:tcPr>
            <w:tcW w:w="7487" w:type="dxa"/>
            <w:vAlign w:val="center"/>
          </w:tcPr>
          <w:p w14:paraId="6858993A" w14:textId="77777777" w:rsidR="0006570B" w:rsidRDefault="00BB068B" w:rsidP="0006570B">
            <w:r w:rsidRPr="00A52CE3">
              <w:t>Giosuè Meli (Luzzana 1816</w:t>
            </w:r>
            <w:r>
              <w:t xml:space="preserve"> </w:t>
            </w:r>
            <w:r w:rsidRPr="00A52CE3">
              <w:t>-</w:t>
            </w:r>
            <w:r>
              <w:t xml:space="preserve"> </w:t>
            </w:r>
            <w:r w:rsidRPr="00A52CE3">
              <w:t>Roma 1893), la riscoperta di un Gigante</w:t>
            </w:r>
          </w:p>
          <w:p w14:paraId="06B43A8C" w14:textId="47731E4E" w:rsidR="00CC4B70" w:rsidRPr="00B64D67" w:rsidRDefault="00CC4B70" w:rsidP="0006570B">
            <w:pPr>
              <w:rPr>
                <w:rFonts w:cs="Arial"/>
                <w:sz w:val="22"/>
              </w:rPr>
            </w:pPr>
            <w:r>
              <w:t xml:space="preserve">Dadaismo e </w:t>
            </w:r>
            <w:r w:rsidRPr="00A52CE3">
              <w:t>arte</w:t>
            </w:r>
            <w:r>
              <w:t xml:space="preserve"> astratta al museo di Luzzana.</w:t>
            </w:r>
          </w:p>
        </w:tc>
      </w:tr>
      <w:tr w:rsidR="00CE0E41" w:rsidRPr="009124C2" w14:paraId="560B85B6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0FCAE5EA" w14:textId="77777777" w:rsidR="00CE0E41" w:rsidRPr="00CC4B70" w:rsidRDefault="00CE0E41" w:rsidP="005E73CA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CC4B70">
              <w:rPr>
                <w:rFonts w:cs="Arial"/>
                <w:b/>
                <w:bCs/>
                <w:sz w:val="24"/>
              </w:rPr>
              <w:t>3</w:t>
            </w:r>
          </w:p>
        </w:tc>
        <w:tc>
          <w:tcPr>
            <w:tcW w:w="1639" w:type="dxa"/>
            <w:vAlign w:val="center"/>
          </w:tcPr>
          <w:p w14:paraId="75E309B6" w14:textId="77777777" w:rsidR="00CE0E41" w:rsidRPr="00CC4B70" w:rsidRDefault="009E0032" w:rsidP="005E73CA">
            <w:pPr>
              <w:ind w:left="57"/>
              <w:jc w:val="center"/>
              <w:rPr>
                <w:szCs w:val="28"/>
              </w:rPr>
            </w:pPr>
            <w:r w:rsidRPr="00CC4B70">
              <w:rPr>
                <w:szCs w:val="28"/>
              </w:rPr>
              <w:t>0</w:t>
            </w:r>
            <w:r w:rsidR="0006570B" w:rsidRPr="00CC4B70">
              <w:rPr>
                <w:szCs w:val="28"/>
              </w:rPr>
              <w:t>7</w:t>
            </w:r>
            <w:r w:rsidRPr="00CC4B70">
              <w:rPr>
                <w:szCs w:val="28"/>
              </w:rPr>
              <w:t>.1</w:t>
            </w:r>
            <w:r w:rsidR="0006570B" w:rsidRPr="00CC4B70">
              <w:rPr>
                <w:szCs w:val="28"/>
              </w:rPr>
              <w:t>0</w:t>
            </w:r>
            <w:r w:rsidRPr="00CC4B70">
              <w:rPr>
                <w:szCs w:val="28"/>
              </w:rPr>
              <w:t>.2024</w:t>
            </w:r>
          </w:p>
        </w:tc>
        <w:tc>
          <w:tcPr>
            <w:tcW w:w="7487" w:type="dxa"/>
            <w:vAlign w:val="center"/>
          </w:tcPr>
          <w:p w14:paraId="6E46F7A9" w14:textId="38A0E801" w:rsidR="00CC4B70" w:rsidRDefault="00BB068B" w:rsidP="0006570B">
            <w:r>
              <w:t xml:space="preserve"> </w:t>
            </w:r>
            <w:r>
              <w:br/>
            </w:r>
            <w:r w:rsidRPr="00A52CE3">
              <w:t>Teoria creazionista e teoria evoluzionista nell'arte di Alberto Meli</w:t>
            </w:r>
            <w:r w:rsidR="00CC4B70">
              <w:t xml:space="preserve"> </w:t>
            </w:r>
          </w:p>
          <w:p w14:paraId="21F884CE" w14:textId="5E4A951A" w:rsidR="00CE0E41" w:rsidRPr="00B64D67" w:rsidRDefault="00BB068B" w:rsidP="0006570B">
            <w:pPr>
              <w:rPr>
                <w:rFonts w:cs="Arial"/>
                <w:sz w:val="22"/>
              </w:rPr>
            </w:pPr>
            <w:r w:rsidRPr="00A52CE3">
              <w:t> </w:t>
            </w:r>
          </w:p>
        </w:tc>
      </w:tr>
      <w:tr w:rsidR="00CE0E41" w:rsidRPr="009124C2" w14:paraId="3FC06B0F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13157DC6" w14:textId="77777777" w:rsidR="00CE0E41" w:rsidRPr="00CC4B70" w:rsidRDefault="00CE0E41" w:rsidP="005E73CA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CC4B70">
              <w:rPr>
                <w:rFonts w:cs="Arial"/>
                <w:b/>
                <w:bCs/>
                <w:sz w:val="24"/>
              </w:rPr>
              <w:t>4</w:t>
            </w:r>
          </w:p>
        </w:tc>
        <w:tc>
          <w:tcPr>
            <w:tcW w:w="1639" w:type="dxa"/>
            <w:vAlign w:val="center"/>
          </w:tcPr>
          <w:p w14:paraId="3A86C290" w14:textId="77777777" w:rsidR="00CE0E41" w:rsidRPr="00CC4B70" w:rsidRDefault="009E0032" w:rsidP="005E73CA">
            <w:pPr>
              <w:jc w:val="center"/>
              <w:rPr>
                <w:szCs w:val="28"/>
              </w:rPr>
            </w:pPr>
            <w:r w:rsidRPr="00CC4B70">
              <w:rPr>
                <w:szCs w:val="28"/>
              </w:rPr>
              <w:t>1</w:t>
            </w:r>
            <w:r w:rsidR="0006570B" w:rsidRPr="00CC4B70">
              <w:rPr>
                <w:szCs w:val="28"/>
              </w:rPr>
              <w:t>4</w:t>
            </w:r>
            <w:r w:rsidRPr="00CC4B70">
              <w:rPr>
                <w:szCs w:val="28"/>
              </w:rPr>
              <w:t>.1</w:t>
            </w:r>
            <w:r w:rsidR="0006570B" w:rsidRPr="00CC4B70">
              <w:rPr>
                <w:szCs w:val="28"/>
              </w:rPr>
              <w:t>0</w:t>
            </w:r>
            <w:r w:rsidRPr="00CC4B70">
              <w:rPr>
                <w:szCs w:val="28"/>
              </w:rPr>
              <w:t>.2024</w:t>
            </w:r>
          </w:p>
        </w:tc>
        <w:tc>
          <w:tcPr>
            <w:tcW w:w="7487" w:type="dxa"/>
            <w:vAlign w:val="center"/>
          </w:tcPr>
          <w:p w14:paraId="5EE2D98A" w14:textId="77777777" w:rsidR="00CE0E41" w:rsidRPr="00B64D67" w:rsidRDefault="00BB068B" w:rsidP="0006570B">
            <w:pPr>
              <w:rPr>
                <w:rFonts w:cs="Arial"/>
                <w:sz w:val="22"/>
              </w:rPr>
            </w:pPr>
            <w:r w:rsidRPr="00A52CE3">
              <w:t xml:space="preserve">Visita guidata al </w:t>
            </w:r>
            <w:r>
              <w:t xml:space="preserve">borgo di Luzzana, al </w:t>
            </w:r>
            <w:r w:rsidRPr="00A52CE3">
              <w:t xml:space="preserve">parco del Gigante </w:t>
            </w:r>
            <w:r>
              <w:t>e al m</w:t>
            </w:r>
            <w:r w:rsidRPr="00A52CE3">
              <w:t>useo</w:t>
            </w:r>
            <w:r>
              <w:t xml:space="preserve"> d’arte contemporanea. </w:t>
            </w:r>
          </w:p>
        </w:tc>
      </w:tr>
    </w:tbl>
    <w:p w14:paraId="53D7F5D1" w14:textId="77777777" w:rsidR="00CE0E41" w:rsidRPr="007E6AB1" w:rsidRDefault="00CE0E41" w:rsidP="00CE0E41">
      <w:pPr>
        <w:rPr>
          <w:rFonts w:ascii="Times New Roman" w:hAnsi="Times New Roman"/>
        </w:rPr>
      </w:pPr>
    </w:p>
    <w:p w14:paraId="1EFE24D3" w14:textId="77777777" w:rsidR="00CE0E41" w:rsidRDefault="00CE0E41" w:rsidP="00CE0E41">
      <w:pPr>
        <w:rPr>
          <w:b/>
          <w:sz w:val="24"/>
        </w:rPr>
      </w:pPr>
    </w:p>
    <w:p w14:paraId="3C1005F0" w14:textId="77777777" w:rsidR="00CE0E41" w:rsidRDefault="00CE0E41" w:rsidP="00CE0E41">
      <w:pPr>
        <w:rPr>
          <w:sz w:val="20"/>
          <w:szCs w:val="20"/>
        </w:rPr>
      </w:pPr>
    </w:p>
    <w:p w14:paraId="4DC08999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570B"/>
    <w:rsid w:val="0006714E"/>
    <w:rsid w:val="0007529D"/>
    <w:rsid w:val="000E5061"/>
    <w:rsid w:val="00262A85"/>
    <w:rsid w:val="002E530D"/>
    <w:rsid w:val="003B65A3"/>
    <w:rsid w:val="003C75D7"/>
    <w:rsid w:val="003D6028"/>
    <w:rsid w:val="003E48DD"/>
    <w:rsid w:val="00422C2B"/>
    <w:rsid w:val="00437D8A"/>
    <w:rsid w:val="0055395C"/>
    <w:rsid w:val="00565751"/>
    <w:rsid w:val="005E73CA"/>
    <w:rsid w:val="00612F41"/>
    <w:rsid w:val="006B5294"/>
    <w:rsid w:val="007E683C"/>
    <w:rsid w:val="00877246"/>
    <w:rsid w:val="00967B0C"/>
    <w:rsid w:val="00974348"/>
    <w:rsid w:val="009E0032"/>
    <w:rsid w:val="00B64D67"/>
    <w:rsid w:val="00BB068B"/>
    <w:rsid w:val="00C8011A"/>
    <w:rsid w:val="00CB6454"/>
    <w:rsid w:val="00CC4B70"/>
    <w:rsid w:val="00CE0E41"/>
    <w:rsid w:val="00E05E4D"/>
    <w:rsid w:val="00E17078"/>
    <w:rsid w:val="00F72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4FE0"/>
  <w15:docId w15:val="{B2345ED6-7D5D-41D8-AE2A-98D21525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customStyle="1" w:styleId="Standard">
    <w:name w:val="Standard"/>
    <w:rsid w:val="00974348"/>
    <w:pPr>
      <w:tabs>
        <w:tab w:val="left" w:pos="708"/>
      </w:tabs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Quadri</dc:creator>
  <cp:lastModifiedBy>Terzi Angiola</cp:lastModifiedBy>
  <cp:revision>3</cp:revision>
  <dcterms:created xsi:type="dcterms:W3CDTF">2024-07-03T10:50:00Z</dcterms:created>
  <dcterms:modified xsi:type="dcterms:W3CDTF">2024-08-06T15:08:00Z</dcterms:modified>
</cp:coreProperties>
</file>