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138A" w14:textId="77777777" w:rsidR="00A80866" w:rsidRDefault="00A80866" w:rsidP="00A80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Terza Università Corso di Zogno</w:t>
      </w:r>
    </w:p>
    <w:p w14:paraId="357641B7" w14:textId="77777777" w:rsidR="00474E32" w:rsidRDefault="00A80866" w:rsidP="00A80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Sesto incontro: </w:t>
      </w:r>
      <w:proofErr w:type="spellStart"/>
      <w:r>
        <w:rPr>
          <w:b/>
          <w:sz w:val="28"/>
          <w:szCs w:val="28"/>
        </w:rPr>
        <w:t>martedi</w:t>
      </w:r>
      <w:proofErr w:type="spellEnd"/>
      <w:r>
        <w:rPr>
          <w:b/>
          <w:sz w:val="28"/>
          <w:szCs w:val="28"/>
        </w:rPr>
        <w:t xml:space="preserve"> 12 novembre 2024</w:t>
      </w:r>
    </w:p>
    <w:p w14:paraId="14C3E63F" w14:textId="77777777" w:rsidR="00297670" w:rsidRDefault="007D1834" w:rsidP="007D1834">
      <w:pPr>
        <w:jc w:val="center"/>
        <w:rPr>
          <w:sz w:val="28"/>
          <w:szCs w:val="28"/>
        </w:rPr>
      </w:pPr>
      <w:r w:rsidRPr="007D1834">
        <w:rPr>
          <w:b/>
          <w:sz w:val="28"/>
          <w:szCs w:val="28"/>
        </w:rPr>
        <w:t xml:space="preserve">EGIZI </w:t>
      </w:r>
      <w:r w:rsidR="00A80866">
        <w:rPr>
          <w:sz w:val="28"/>
          <w:szCs w:val="28"/>
        </w:rPr>
        <w:t>(seconda parte)</w:t>
      </w:r>
    </w:p>
    <w:p w14:paraId="3A64AD6B" w14:textId="77777777" w:rsidR="00A80866" w:rsidRDefault="00A80866" w:rsidP="007D1834">
      <w:pPr>
        <w:jc w:val="center"/>
        <w:rPr>
          <w:sz w:val="28"/>
          <w:szCs w:val="28"/>
        </w:rPr>
      </w:pPr>
    </w:p>
    <w:p w14:paraId="435DB3FE" w14:textId="77777777" w:rsidR="00474E32" w:rsidRPr="00E7108D" w:rsidRDefault="00474E32" w:rsidP="00474E3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Dopo il ritorno di Tutankhamon alle antiche tradizioni di Amon, Tebe con la XIX dinastia (1295-1190) conobbe</w:t>
      </w:r>
      <w:r w:rsidR="009F405C">
        <w:rPr>
          <w:sz w:val="28"/>
          <w:szCs w:val="28"/>
        </w:rPr>
        <w:t>,</w:t>
      </w:r>
      <w:r>
        <w:rPr>
          <w:sz w:val="28"/>
          <w:szCs w:val="28"/>
        </w:rPr>
        <w:t xml:space="preserve"> aldilà della lenta decadenza economica e militare, anche una rifioritura artistica al seguito del realismo e della raffinata delicatezza matriarcale del secolo precedente, specie con </w:t>
      </w:r>
      <w:r>
        <w:rPr>
          <w:b/>
          <w:sz w:val="28"/>
          <w:szCs w:val="28"/>
        </w:rPr>
        <w:t xml:space="preserve">Ramesse II </w:t>
      </w:r>
      <w:r>
        <w:rPr>
          <w:sz w:val="28"/>
          <w:szCs w:val="28"/>
        </w:rPr>
        <w:t xml:space="preserve">che sposò la prediletta </w:t>
      </w:r>
      <w:proofErr w:type="gramStart"/>
      <w:r>
        <w:rPr>
          <w:b/>
          <w:sz w:val="28"/>
          <w:szCs w:val="28"/>
        </w:rPr>
        <w:t>Nefertari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 che mut</w:t>
      </w:r>
      <w:r w:rsidR="009F405C">
        <w:rPr>
          <w:sz w:val="28"/>
          <w:szCs w:val="28"/>
        </w:rPr>
        <w:t>u</w:t>
      </w:r>
      <w:r>
        <w:rPr>
          <w:sz w:val="28"/>
          <w:szCs w:val="28"/>
        </w:rPr>
        <w:t>ò il nome dalla fondatrice del “Nuovo Regno”) dalla quale ebbe molti figli. Egl</w:t>
      </w:r>
      <w:r w:rsidR="009F405C">
        <w:rPr>
          <w:sz w:val="28"/>
          <w:szCs w:val="28"/>
        </w:rPr>
        <w:t xml:space="preserve">i eresse molti monumenti in proprio </w:t>
      </w:r>
      <w:r>
        <w:rPr>
          <w:sz w:val="28"/>
          <w:szCs w:val="28"/>
        </w:rPr>
        <w:t>onore,  cancellando tutti quelli dell’apostata Akhenaton, e nel suo santua</w:t>
      </w:r>
      <w:r w:rsidR="00E7108D">
        <w:rPr>
          <w:sz w:val="28"/>
          <w:szCs w:val="28"/>
        </w:rPr>
        <w:t>rio nubiano volle rappresentarsi</w:t>
      </w:r>
      <w:r>
        <w:rPr>
          <w:sz w:val="28"/>
          <w:szCs w:val="28"/>
        </w:rPr>
        <w:t xml:space="preserve"> insieme</w:t>
      </w:r>
      <w:r w:rsidR="00E7108D">
        <w:rPr>
          <w:sz w:val="28"/>
          <w:szCs w:val="28"/>
        </w:rPr>
        <w:t xml:space="preserve"> alle divinità tradizionali al fine di promuovere </w:t>
      </w:r>
      <w:r w:rsidR="009F405C">
        <w:rPr>
          <w:sz w:val="28"/>
          <w:szCs w:val="28"/>
        </w:rPr>
        <w:t xml:space="preserve">la propria divinizzazione, sugli esempi della regina </w:t>
      </w:r>
      <w:proofErr w:type="spellStart"/>
      <w:r w:rsidR="009F405C">
        <w:rPr>
          <w:sz w:val="28"/>
          <w:szCs w:val="28"/>
        </w:rPr>
        <w:t>Hatsepsut</w:t>
      </w:r>
      <w:proofErr w:type="spellEnd"/>
      <w:r w:rsidR="009F405C">
        <w:rPr>
          <w:sz w:val="28"/>
          <w:szCs w:val="28"/>
        </w:rPr>
        <w:t xml:space="preserve"> (che ebbe un tempio funerario grandioso a</w:t>
      </w:r>
      <w:r w:rsidR="00E7108D">
        <w:rPr>
          <w:sz w:val="28"/>
          <w:szCs w:val="28"/>
        </w:rPr>
        <w:t xml:space="preserve"> </w:t>
      </w:r>
      <w:proofErr w:type="spellStart"/>
      <w:r w:rsidR="00E7108D">
        <w:rPr>
          <w:sz w:val="28"/>
          <w:szCs w:val="28"/>
        </w:rPr>
        <w:t>Deir</w:t>
      </w:r>
      <w:proofErr w:type="spellEnd"/>
      <w:r w:rsidR="00E7108D">
        <w:rPr>
          <w:sz w:val="28"/>
          <w:szCs w:val="28"/>
        </w:rPr>
        <w:t xml:space="preserve"> </w:t>
      </w:r>
      <w:proofErr w:type="spellStart"/>
      <w:r w:rsidR="00E7108D">
        <w:rPr>
          <w:sz w:val="28"/>
          <w:szCs w:val="28"/>
        </w:rPr>
        <w:t>el</w:t>
      </w:r>
      <w:proofErr w:type="spellEnd"/>
      <w:r w:rsidR="00E7108D">
        <w:rPr>
          <w:sz w:val="28"/>
          <w:szCs w:val="28"/>
        </w:rPr>
        <w:t xml:space="preserve"> Bahari)</w:t>
      </w:r>
      <w:r w:rsidR="003C4287">
        <w:rPr>
          <w:sz w:val="28"/>
          <w:szCs w:val="28"/>
        </w:rPr>
        <w:t>, mentre col faraone Amenofi III e co</w:t>
      </w:r>
      <w:r w:rsidR="009F405C">
        <w:rPr>
          <w:sz w:val="28"/>
          <w:szCs w:val="28"/>
        </w:rPr>
        <w:t>l</w:t>
      </w:r>
      <w:r w:rsidR="00E7108D">
        <w:rPr>
          <w:sz w:val="28"/>
          <w:szCs w:val="28"/>
        </w:rPr>
        <w:t xml:space="preserve"> figlio Akhenaton come poi </w:t>
      </w:r>
      <w:r w:rsidR="009F405C">
        <w:rPr>
          <w:sz w:val="28"/>
          <w:szCs w:val="28"/>
        </w:rPr>
        <w:t xml:space="preserve">di </w:t>
      </w:r>
      <w:r w:rsidR="00E7108D">
        <w:rPr>
          <w:sz w:val="28"/>
          <w:szCs w:val="28"/>
        </w:rPr>
        <w:t>Tutankhamon</w:t>
      </w:r>
      <w:r w:rsidR="003C4287">
        <w:rPr>
          <w:sz w:val="28"/>
          <w:szCs w:val="28"/>
        </w:rPr>
        <w:t xml:space="preserve"> si inaugurò ad Amarna nel medio Egitto il Sole senza misteri su tutto il creato col nuovo nome “</w:t>
      </w:r>
      <w:r w:rsidR="003C4287">
        <w:rPr>
          <w:b/>
          <w:sz w:val="28"/>
          <w:szCs w:val="28"/>
        </w:rPr>
        <w:t>Aton</w:t>
      </w:r>
      <w:r w:rsidR="003C4287">
        <w:rPr>
          <w:sz w:val="28"/>
          <w:szCs w:val="28"/>
        </w:rPr>
        <w:t xml:space="preserve">”. </w:t>
      </w:r>
    </w:p>
    <w:p w14:paraId="7CCEF41B" w14:textId="77777777" w:rsidR="00E7108D" w:rsidRPr="00BB06C4" w:rsidRDefault="00E7108D" w:rsidP="00474E3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Ramesse II volle anche fondare una nuova capitale che portasse il suo nome, </w:t>
      </w:r>
      <w:r>
        <w:rPr>
          <w:b/>
          <w:sz w:val="28"/>
          <w:szCs w:val="28"/>
        </w:rPr>
        <w:t>Pi-Ramesse</w:t>
      </w:r>
      <w:r>
        <w:rPr>
          <w:sz w:val="28"/>
          <w:szCs w:val="28"/>
        </w:rPr>
        <w:t xml:space="preserve">, sul delta orientale, per la cui edificazione sfruttò il lavoro coatto degli Ebrei immigrati nel Medio Regno, provocandone però l’emancipazione descritta nell’Esodo e realmente avvenuta durante il regno di </w:t>
      </w:r>
      <w:proofErr w:type="spellStart"/>
      <w:r w:rsidR="003C4287">
        <w:rPr>
          <w:b/>
          <w:sz w:val="28"/>
          <w:szCs w:val="28"/>
        </w:rPr>
        <w:t>Merenp</w:t>
      </w:r>
      <w:r>
        <w:rPr>
          <w:b/>
          <w:sz w:val="28"/>
          <w:szCs w:val="28"/>
        </w:rPr>
        <w:t>tah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il 13° figlio di Ramesse (una nuova capitale fu poi fondata a </w:t>
      </w:r>
      <w:r w:rsidR="00BB06C4">
        <w:rPr>
          <w:b/>
          <w:sz w:val="28"/>
          <w:szCs w:val="28"/>
        </w:rPr>
        <w:t>Tanis</w:t>
      </w:r>
      <w:r w:rsidR="003C4287">
        <w:rPr>
          <w:sz w:val="28"/>
          <w:szCs w:val="28"/>
        </w:rPr>
        <w:t xml:space="preserve"> intorno al M</w:t>
      </w:r>
      <w:r w:rsidR="00BB06C4">
        <w:rPr>
          <w:sz w:val="28"/>
          <w:szCs w:val="28"/>
        </w:rPr>
        <w:t xml:space="preserve">ille a.C. trasferendovi </w:t>
      </w:r>
      <w:r w:rsidR="009F405C">
        <w:rPr>
          <w:sz w:val="28"/>
          <w:szCs w:val="28"/>
        </w:rPr>
        <w:t xml:space="preserve">i </w:t>
      </w:r>
      <w:r w:rsidR="00BB06C4">
        <w:rPr>
          <w:sz w:val="28"/>
          <w:szCs w:val="28"/>
        </w:rPr>
        <w:t xml:space="preserve">monumenti e </w:t>
      </w:r>
      <w:r w:rsidR="009F405C">
        <w:rPr>
          <w:sz w:val="28"/>
          <w:szCs w:val="28"/>
        </w:rPr>
        <w:t xml:space="preserve">le </w:t>
      </w:r>
      <w:r w:rsidR="00BB06C4">
        <w:rPr>
          <w:sz w:val="28"/>
          <w:szCs w:val="28"/>
        </w:rPr>
        <w:t>strutture di Pi –Ramesse).</w:t>
      </w:r>
    </w:p>
    <w:p w14:paraId="2A77B209" w14:textId="77777777" w:rsidR="003C4287" w:rsidRPr="003C4287" w:rsidRDefault="003C4287" w:rsidP="00474E3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Con Ramesse III aveva avuto</w:t>
      </w:r>
      <w:r w:rsidR="00BB06C4">
        <w:rPr>
          <w:sz w:val="28"/>
          <w:szCs w:val="28"/>
        </w:rPr>
        <w:t xml:space="preserve"> inizio la XX dinastia (1190-1070) e con essa la fine del Nuovo Regno, minacciato dai “popoli del mare” vincenti</w:t>
      </w:r>
      <w:r w:rsidR="009F405C">
        <w:rPr>
          <w:sz w:val="28"/>
          <w:szCs w:val="28"/>
        </w:rPr>
        <w:t>,</w:t>
      </w:r>
      <w:r w:rsidR="00BB06C4">
        <w:rPr>
          <w:sz w:val="28"/>
          <w:szCs w:val="28"/>
        </w:rPr>
        <w:t xml:space="preserve"> con la scomparsa dell’Impero Ittita. In Egitto intanto s</w:t>
      </w:r>
      <w:r w:rsidR="009F405C">
        <w:rPr>
          <w:sz w:val="28"/>
          <w:szCs w:val="28"/>
        </w:rPr>
        <w:t>i spezzava l’unità imperiale col governo d</w:t>
      </w:r>
      <w:r w:rsidR="00BB06C4">
        <w:rPr>
          <w:sz w:val="28"/>
          <w:szCs w:val="28"/>
        </w:rPr>
        <w:t xml:space="preserve">i due faraoni, quello della nuova capitale Tanis e quello di Tebe la cui gerarchia aveva preteso lo stesso titolo </w:t>
      </w:r>
      <w:r w:rsidR="009F405C">
        <w:rPr>
          <w:sz w:val="28"/>
          <w:szCs w:val="28"/>
        </w:rPr>
        <w:t xml:space="preserve">faraonico </w:t>
      </w:r>
      <w:r w:rsidR="00BB06C4">
        <w:rPr>
          <w:sz w:val="28"/>
          <w:szCs w:val="28"/>
        </w:rPr>
        <w:t xml:space="preserve">per il proprio sommo sacerdote di Amon (negli stessi anni anche il regno di Salomone in Palestina si era diviso con la fondazione di due regni, quello di </w:t>
      </w:r>
      <w:r w:rsidR="00BB06C4">
        <w:rPr>
          <w:b/>
          <w:sz w:val="28"/>
          <w:szCs w:val="28"/>
        </w:rPr>
        <w:t xml:space="preserve">Giuda </w:t>
      </w:r>
      <w:r w:rsidR="00BB06C4">
        <w:rPr>
          <w:sz w:val="28"/>
          <w:szCs w:val="28"/>
        </w:rPr>
        <w:t>con capi</w:t>
      </w:r>
      <w:r w:rsidR="00796A04">
        <w:rPr>
          <w:sz w:val="28"/>
          <w:szCs w:val="28"/>
        </w:rPr>
        <w:t>tale Ger</w:t>
      </w:r>
      <w:r w:rsidR="00BB06C4">
        <w:rPr>
          <w:sz w:val="28"/>
          <w:szCs w:val="28"/>
        </w:rPr>
        <w:t xml:space="preserve">usalemme a sud e quello di </w:t>
      </w:r>
      <w:r w:rsidR="00796A04">
        <w:rPr>
          <w:b/>
          <w:sz w:val="28"/>
          <w:szCs w:val="28"/>
        </w:rPr>
        <w:t xml:space="preserve">Israele </w:t>
      </w:r>
      <w:r w:rsidR="00796A04">
        <w:rPr>
          <w:sz w:val="28"/>
          <w:szCs w:val="28"/>
        </w:rPr>
        <w:t>a nord, causando con la divisione la debolezza di entrambi</w:t>
      </w:r>
      <w:r w:rsidR="009F405C">
        <w:rPr>
          <w:sz w:val="28"/>
          <w:szCs w:val="28"/>
        </w:rPr>
        <w:t>,</w:t>
      </w:r>
      <w:r w:rsidR="00796A04">
        <w:rPr>
          <w:sz w:val="28"/>
          <w:szCs w:val="28"/>
        </w:rPr>
        <w:t xml:space="preserve"> di cui approfittò l’Egitto per sottometterli mentre quello d’Israele a nord veniva egemonizzato dall’emergente potenza assira</w:t>
      </w:r>
      <w:r>
        <w:rPr>
          <w:sz w:val="28"/>
          <w:szCs w:val="28"/>
        </w:rPr>
        <w:t xml:space="preserve"> giunta fino a Tebe che ne subì il saccheggio</w:t>
      </w:r>
      <w:r w:rsidR="00796A04">
        <w:rPr>
          <w:sz w:val="28"/>
          <w:szCs w:val="28"/>
        </w:rPr>
        <w:t xml:space="preserve">).  </w:t>
      </w:r>
    </w:p>
    <w:p w14:paraId="4CF5D16B" w14:textId="77777777" w:rsidR="00BB06C4" w:rsidRPr="00796A04" w:rsidRDefault="00796A04" w:rsidP="00474E32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Solo con la XXVI dinastia (644-525) l’Egitto riguadagnava la propria autonomia politica e culturale, affascinando i nuovi maggiori </w:t>
      </w:r>
      <w:proofErr w:type="gramStart"/>
      <w:r>
        <w:rPr>
          <w:sz w:val="28"/>
          <w:szCs w:val="28"/>
        </w:rPr>
        <w:t>imperi  che</w:t>
      </w:r>
      <w:proofErr w:type="gramEnd"/>
      <w:r>
        <w:rPr>
          <w:sz w:val="28"/>
          <w:szCs w:val="28"/>
        </w:rPr>
        <w:t xml:space="preserve"> proprio all’Egitto dei faraoni si ispirarono per le proprie rifondazioni sacrali.</w:t>
      </w:r>
    </w:p>
    <w:p w14:paraId="0D6FE106" w14:textId="77777777" w:rsidR="00796A04" w:rsidRPr="00694CDA" w:rsidRDefault="00796A04" w:rsidP="003C4287">
      <w:pPr>
        <w:pStyle w:val="Paragrafoelenco"/>
        <w:jc w:val="both"/>
        <w:rPr>
          <w:b/>
          <w:sz w:val="28"/>
          <w:szCs w:val="28"/>
        </w:rPr>
      </w:pPr>
      <w:r>
        <w:rPr>
          <w:sz w:val="28"/>
          <w:szCs w:val="28"/>
        </w:rPr>
        <w:t>Nel 525</w:t>
      </w:r>
      <w:r w:rsidR="00694CDA">
        <w:rPr>
          <w:sz w:val="28"/>
          <w:szCs w:val="28"/>
        </w:rPr>
        <w:t xml:space="preserve"> il re persiano </w:t>
      </w:r>
      <w:r w:rsidR="00694CDA">
        <w:rPr>
          <w:b/>
          <w:sz w:val="28"/>
          <w:szCs w:val="28"/>
        </w:rPr>
        <w:t xml:space="preserve">Cambise </w:t>
      </w:r>
      <w:r w:rsidR="00694CDA">
        <w:rPr>
          <w:sz w:val="28"/>
          <w:szCs w:val="28"/>
        </w:rPr>
        <w:t xml:space="preserve">fondò in Egitto una nuova dinastia con capitale </w:t>
      </w:r>
      <w:r w:rsidR="00694CDA">
        <w:rPr>
          <w:b/>
          <w:sz w:val="28"/>
          <w:szCs w:val="28"/>
        </w:rPr>
        <w:t>Sais</w:t>
      </w:r>
      <w:r w:rsidR="00694CDA">
        <w:rPr>
          <w:sz w:val="28"/>
          <w:szCs w:val="28"/>
        </w:rPr>
        <w:t xml:space="preserve">, questa volta sul delta occidentale </w:t>
      </w:r>
      <w:r w:rsidR="00C46E79">
        <w:rPr>
          <w:sz w:val="28"/>
          <w:szCs w:val="28"/>
        </w:rPr>
        <w:t>(</w:t>
      </w:r>
      <w:r w:rsidR="00694CDA">
        <w:rPr>
          <w:sz w:val="28"/>
          <w:szCs w:val="28"/>
        </w:rPr>
        <w:t>sotto alla futura città di Alessandria</w:t>
      </w:r>
      <w:r w:rsidR="00C46E79">
        <w:rPr>
          <w:sz w:val="28"/>
          <w:szCs w:val="28"/>
        </w:rPr>
        <w:t xml:space="preserve"> allo sbocco occidentale del Nilo).</w:t>
      </w:r>
    </w:p>
    <w:p w14:paraId="18184CEB" w14:textId="77777777" w:rsidR="00694CDA" w:rsidRDefault="00694CDA" w:rsidP="00694CDA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Cambise era figlio di quel </w:t>
      </w:r>
      <w:r>
        <w:rPr>
          <w:b/>
          <w:sz w:val="28"/>
          <w:szCs w:val="28"/>
        </w:rPr>
        <w:t xml:space="preserve">Ciro il Grande </w:t>
      </w:r>
      <w:r>
        <w:rPr>
          <w:sz w:val="28"/>
          <w:szCs w:val="28"/>
        </w:rPr>
        <w:t xml:space="preserve">che la stessa Bibbia </w:t>
      </w:r>
      <w:r w:rsidR="00D27CA1">
        <w:rPr>
          <w:sz w:val="28"/>
          <w:szCs w:val="28"/>
        </w:rPr>
        <w:t>aveva esaltato</w:t>
      </w:r>
      <w:r>
        <w:rPr>
          <w:sz w:val="28"/>
          <w:szCs w:val="28"/>
        </w:rPr>
        <w:t xml:space="preserve"> come liberatore degli Ebrei deportati in schiavitù a Babilonia. I Persiani governarono l’Egitto fino alla sconfitta subita da Dario III ad Isso per opera del macedone </w:t>
      </w:r>
      <w:r>
        <w:rPr>
          <w:b/>
          <w:sz w:val="28"/>
          <w:szCs w:val="28"/>
        </w:rPr>
        <w:t xml:space="preserve"> Alessandro Magno</w:t>
      </w:r>
      <w:r w:rsidR="00D27CA1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col quale cominciò </w:t>
      </w:r>
      <w:r w:rsidR="00D27CA1">
        <w:rPr>
          <w:sz w:val="28"/>
          <w:szCs w:val="28"/>
        </w:rPr>
        <w:t xml:space="preserve">l’illuminata dinastia </w:t>
      </w:r>
      <w:proofErr w:type="spellStart"/>
      <w:r w:rsidR="00D27CA1">
        <w:rPr>
          <w:sz w:val="28"/>
          <w:szCs w:val="28"/>
        </w:rPr>
        <w:t>telemaica</w:t>
      </w:r>
      <w:proofErr w:type="spellEnd"/>
      <w:r>
        <w:rPr>
          <w:sz w:val="28"/>
          <w:szCs w:val="28"/>
        </w:rPr>
        <w:t xml:space="preserve"> fondata su una cultura che fondeva l’ellenismo greco c</w:t>
      </w:r>
      <w:r w:rsidR="00D27CA1">
        <w:rPr>
          <w:sz w:val="28"/>
          <w:szCs w:val="28"/>
        </w:rPr>
        <w:t xml:space="preserve">ol </w:t>
      </w:r>
      <w:proofErr w:type="spellStart"/>
      <w:r w:rsidR="00D27CA1">
        <w:rPr>
          <w:sz w:val="28"/>
          <w:szCs w:val="28"/>
        </w:rPr>
        <w:t>faraonismo</w:t>
      </w:r>
      <w:proofErr w:type="spellEnd"/>
      <w:r w:rsidR="00D27CA1">
        <w:rPr>
          <w:sz w:val="28"/>
          <w:szCs w:val="28"/>
        </w:rPr>
        <w:t xml:space="preserve"> fedele al dio Amon</w:t>
      </w:r>
      <w:r>
        <w:rPr>
          <w:sz w:val="28"/>
          <w:szCs w:val="28"/>
        </w:rPr>
        <w:t xml:space="preserve"> (prima di farsi incoronare a Melfi e poi</w:t>
      </w:r>
      <w:r w:rsidR="00D27CA1">
        <w:rPr>
          <w:sz w:val="28"/>
          <w:szCs w:val="28"/>
        </w:rPr>
        <w:t xml:space="preserve"> morire di febbre mala</w:t>
      </w:r>
      <w:r>
        <w:rPr>
          <w:sz w:val="28"/>
          <w:szCs w:val="28"/>
        </w:rPr>
        <w:t>rica a Babi</w:t>
      </w:r>
      <w:r w:rsidR="00C46E79">
        <w:rPr>
          <w:sz w:val="28"/>
          <w:szCs w:val="28"/>
        </w:rPr>
        <w:t>lonia nel 323 per essere poi traslato</w:t>
      </w:r>
      <w:r>
        <w:rPr>
          <w:sz w:val="28"/>
          <w:szCs w:val="28"/>
        </w:rPr>
        <w:t xml:space="preserve"> ad Alessandria</w:t>
      </w:r>
      <w:r w:rsidR="00566877">
        <w:rPr>
          <w:sz w:val="28"/>
          <w:szCs w:val="28"/>
        </w:rPr>
        <w:t xml:space="preserve">, Alessandro volle onorare Amon, come avrebbero fatto i </w:t>
      </w:r>
      <w:r w:rsidR="00D27CA1">
        <w:rPr>
          <w:sz w:val="28"/>
          <w:szCs w:val="28"/>
        </w:rPr>
        <w:t xml:space="preserve">principi </w:t>
      </w:r>
      <w:r w:rsidR="00566877">
        <w:rPr>
          <w:sz w:val="28"/>
          <w:szCs w:val="28"/>
        </w:rPr>
        <w:t>romani in visita ad Alessandria, da Cesare ad Antonio ad Ottaviano</w:t>
      </w:r>
      <w:r w:rsidR="00C46E79">
        <w:rPr>
          <w:sz w:val="28"/>
          <w:szCs w:val="28"/>
        </w:rPr>
        <w:t xml:space="preserve"> fino ad Adriano -117-138 d.C.- e a Costantino</w:t>
      </w:r>
      <w:r w:rsidR="00566877">
        <w:rPr>
          <w:sz w:val="28"/>
          <w:szCs w:val="28"/>
        </w:rPr>
        <w:t xml:space="preserve">).  Cominciava col sovrano macedone </w:t>
      </w:r>
      <w:r w:rsidR="00C46E79">
        <w:rPr>
          <w:sz w:val="28"/>
          <w:szCs w:val="28"/>
        </w:rPr>
        <w:t xml:space="preserve">e la sposa persiana Rossana </w:t>
      </w:r>
      <w:r w:rsidR="00566877">
        <w:rPr>
          <w:sz w:val="28"/>
          <w:szCs w:val="28"/>
        </w:rPr>
        <w:t xml:space="preserve">quel rilancio del culto dell’Egitto, diventato vera egittomania nel XVIII e XIX secolo con la fondazione scientifica </w:t>
      </w:r>
      <w:proofErr w:type="gramStart"/>
      <w:r w:rsidR="00566877">
        <w:rPr>
          <w:sz w:val="28"/>
          <w:szCs w:val="28"/>
        </w:rPr>
        <w:t xml:space="preserve">dell’ </w:t>
      </w:r>
      <w:r w:rsidR="00566877">
        <w:rPr>
          <w:b/>
          <w:sz w:val="28"/>
          <w:szCs w:val="28"/>
        </w:rPr>
        <w:t>Egittologia</w:t>
      </w:r>
      <w:proofErr w:type="gramEnd"/>
      <w:r w:rsidR="00566877">
        <w:rPr>
          <w:b/>
          <w:sz w:val="28"/>
          <w:szCs w:val="28"/>
        </w:rPr>
        <w:t xml:space="preserve"> </w:t>
      </w:r>
      <w:r w:rsidR="00566877" w:rsidRPr="00566877">
        <w:rPr>
          <w:sz w:val="28"/>
          <w:szCs w:val="28"/>
        </w:rPr>
        <w:t>avviata</w:t>
      </w:r>
      <w:r w:rsidR="00D27CA1">
        <w:rPr>
          <w:sz w:val="28"/>
          <w:szCs w:val="28"/>
        </w:rPr>
        <w:t xml:space="preserve"> da Napoleone e </w:t>
      </w:r>
      <w:r w:rsidR="00C46E79">
        <w:rPr>
          <w:sz w:val="28"/>
          <w:szCs w:val="28"/>
        </w:rPr>
        <w:t>seguita dagli</w:t>
      </w:r>
      <w:r w:rsidR="00D27CA1">
        <w:rPr>
          <w:sz w:val="28"/>
          <w:szCs w:val="28"/>
        </w:rPr>
        <w:t xml:space="preserve"> inni poetici</w:t>
      </w:r>
      <w:r w:rsidR="00566877">
        <w:rPr>
          <w:sz w:val="28"/>
          <w:szCs w:val="28"/>
        </w:rPr>
        <w:t xml:space="preserve"> dei </w:t>
      </w:r>
      <w:r w:rsidR="00C46E79">
        <w:rPr>
          <w:sz w:val="28"/>
          <w:szCs w:val="28"/>
        </w:rPr>
        <w:t>“</w:t>
      </w:r>
      <w:r w:rsidR="00566877">
        <w:rPr>
          <w:sz w:val="28"/>
          <w:szCs w:val="28"/>
        </w:rPr>
        <w:t>Sepolcri</w:t>
      </w:r>
      <w:r w:rsidR="00C46E79">
        <w:rPr>
          <w:sz w:val="28"/>
          <w:szCs w:val="28"/>
        </w:rPr>
        <w:t>”</w:t>
      </w:r>
      <w:r w:rsidR="00566877">
        <w:rPr>
          <w:sz w:val="28"/>
          <w:szCs w:val="28"/>
        </w:rPr>
        <w:t xml:space="preserve"> di cui died</w:t>
      </w:r>
      <w:r w:rsidR="00D27CA1">
        <w:rPr>
          <w:sz w:val="28"/>
          <w:szCs w:val="28"/>
        </w:rPr>
        <w:t>ero esempio Foscolo, Pindemonte</w:t>
      </w:r>
      <w:r w:rsidR="00566877">
        <w:rPr>
          <w:sz w:val="28"/>
          <w:szCs w:val="28"/>
        </w:rPr>
        <w:t xml:space="preserve"> e </w:t>
      </w:r>
      <w:r w:rsidR="00D27CA1">
        <w:rPr>
          <w:sz w:val="28"/>
          <w:szCs w:val="28"/>
        </w:rPr>
        <w:t xml:space="preserve">con </w:t>
      </w:r>
      <w:r w:rsidR="00C46E79">
        <w:rPr>
          <w:sz w:val="28"/>
          <w:szCs w:val="28"/>
        </w:rPr>
        <w:t>dal</w:t>
      </w:r>
      <w:r w:rsidR="00566877">
        <w:rPr>
          <w:sz w:val="28"/>
          <w:szCs w:val="28"/>
        </w:rPr>
        <w:t>lo s</w:t>
      </w:r>
      <w:r w:rsidR="00C46E79">
        <w:rPr>
          <w:sz w:val="28"/>
          <w:szCs w:val="28"/>
        </w:rPr>
        <w:t>tesso papa Gregorio XVI fondatore in Vaticano de</w:t>
      </w:r>
      <w:r w:rsidR="00566877">
        <w:rPr>
          <w:sz w:val="28"/>
          <w:szCs w:val="28"/>
        </w:rPr>
        <w:t xml:space="preserve">l </w:t>
      </w:r>
      <w:r w:rsidR="00566877">
        <w:rPr>
          <w:b/>
          <w:sz w:val="28"/>
          <w:szCs w:val="28"/>
        </w:rPr>
        <w:t>Museo Egizio</w:t>
      </w:r>
      <w:r w:rsidR="00566877">
        <w:rPr>
          <w:sz w:val="28"/>
          <w:szCs w:val="28"/>
        </w:rPr>
        <w:t>.</w:t>
      </w:r>
    </w:p>
    <w:p w14:paraId="774B8D83" w14:textId="77777777" w:rsidR="00566877" w:rsidRPr="00BF0BB1" w:rsidRDefault="00C50ABB" w:rsidP="00566877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L’anima profonda dell’Egitto, aperta all’universalismo e apprezzata dai grandi imperi antichi e moderni, va ricercata nell’universale “</w:t>
      </w:r>
      <w:r>
        <w:rPr>
          <w:b/>
          <w:sz w:val="28"/>
          <w:szCs w:val="28"/>
        </w:rPr>
        <w:t xml:space="preserve">cuore” </w:t>
      </w:r>
      <w:r w:rsidRPr="00C50ABB">
        <w:rPr>
          <w:sz w:val="28"/>
          <w:szCs w:val="28"/>
        </w:rPr>
        <w:t>umano, nella</w:t>
      </w:r>
      <w:r>
        <w:rPr>
          <w:sz w:val="28"/>
          <w:szCs w:val="28"/>
        </w:rPr>
        <w:t xml:space="preserve"> “</w:t>
      </w:r>
      <w:proofErr w:type="spellStart"/>
      <w:proofErr w:type="gramStart"/>
      <w:r>
        <w:rPr>
          <w:sz w:val="28"/>
          <w:szCs w:val="28"/>
        </w:rPr>
        <w:t>coscienza”profonda</w:t>
      </w:r>
      <w:proofErr w:type="spellEnd"/>
      <w:proofErr w:type="gramEnd"/>
      <w:r>
        <w:rPr>
          <w:sz w:val="28"/>
          <w:szCs w:val="28"/>
        </w:rPr>
        <w:t xml:space="preserve"> degli umani assetata di salvezza dalla morte</w:t>
      </w:r>
      <w:r w:rsidR="00D27CA1">
        <w:rPr>
          <w:sz w:val="28"/>
          <w:szCs w:val="28"/>
        </w:rPr>
        <w:t>, nella volontà di mantenere</w:t>
      </w:r>
      <w:r>
        <w:rPr>
          <w:sz w:val="28"/>
          <w:szCs w:val="28"/>
        </w:rPr>
        <w:t xml:space="preserve"> in vita </w:t>
      </w:r>
      <w:r w:rsidR="00C46E79">
        <w:rPr>
          <w:sz w:val="28"/>
          <w:szCs w:val="28"/>
        </w:rPr>
        <w:t xml:space="preserve">dell’aldilà </w:t>
      </w:r>
      <w:r>
        <w:rPr>
          <w:sz w:val="28"/>
          <w:szCs w:val="28"/>
        </w:rPr>
        <w:t>uniti il “</w:t>
      </w:r>
      <w:r>
        <w:rPr>
          <w:b/>
          <w:sz w:val="28"/>
          <w:szCs w:val="28"/>
        </w:rPr>
        <w:t>bah</w:t>
      </w:r>
      <w:r>
        <w:rPr>
          <w:sz w:val="28"/>
          <w:szCs w:val="28"/>
        </w:rPr>
        <w:t>” (anima) e il “</w:t>
      </w:r>
      <w:r>
        <w:rPr>
          <w:b/>
          <w:sz w:val="28"/>
          <w:szCs w:val="28"/>
        </w:rPr>
        <w:t>ka</w:t>
      </w:r>
      <w:r w:rsidR="00D27CA1">
        <w:rPr>
          <w:sz w:val="28"/>
          <w:szCs w:val="28"/>
        </w:rPr>
        <w:t>” (corpo).  Come sostiene</w:t>
      </w:r>
      <w:r>
        <w:rPr>
          <w:sz w:val="28"/>
          <w:szCs w:val="28"/>
        </w:rPr>
        <w:t xml:space="preserve"> il sacro “</w:t>
      </w:r>
      <w:r>
        <w:rPr>
          <w:b/>
          <w:sz w:val="28"/>
          <w:szCs w:val="28"/>
        </w:rPr>
        <w:t>Libro dei morti</w:t>
      </w:r>
      <w:r>
        <w:rPr>
          <w:sz w:val="28"/>
          <w:szCs w:val="28"/>
        </w:rPr>
        <w:t>”, la vita è tutta protesa verso il “giudizio</w:t>
      </w:r>
      <w:proofErr w:type="gramStart"/>
      <w:r>
        <w:rPr>
          <w:sz w:val="28"/>
          <w:szCs w:val="28"/>
        </w:rPr>
        <w:t>” ,</w:t>
      </w:r>
      <w:proofErr w:type="gramEnd"/>
      <w:r>
        <w:rPr>
          <w:sz w:val="28"/>
          <w:szCs w:val="28"/>
        </w:rPr>
        <w:t xml:space="preserve"> che </w:t>
      </w:r>
      <w:r w:rsidR="00D27CA1">
        <w:rPr>
          <w:sz w:val="28"/>
          <w:szCs w:val="28"/>
        </w:rPr>
        <w:t>nel rito egiziano consiste nella</w:t>
      </w:r>
      <w:r>
        <w:rPr>
          <w:sz w:val="28"/>
          <w:szCs w:val="28"/>
        </w:rPr>
        <w:t xml:space="preserve"> psicostasia, con la quale il cuore del defunto viene posto su un piatto della bilancia e soppesato con la piuma di </w:t>
      </w:r>
      <w:r>
        <w:rPr>
          <w:b/>
          <w:sz w:val="28"/>
          <w:szCs w:val="28"/>
        </w:rPr>
        <w:t>Maat</w:t>
      </w:r>
      <w:r w:rsidR="00C46E79">
        <w:rPr>
          <w:sz w:val="28"/>
          <w:szCs w:val="28"/>
        </w:rPr>
        <w:t xml:space="preserve"> -la figlia di Amon-</w:t>
      </w:r>
      <w:r>
        <w:rPr>
          <w:sz w:val="28"/>
          <w:szCs w:val="28"/>
        </w:rPr>
        <w:t xml:space="preserve"> incarnazione della verità e d</w:t>
      </w:r>
      <w:r w:rsidR="00BF0BB1">
        <w:rPr>
          <w:sz w:val="28"/>
          <w:szCs w:val="28"/>
        </w:rPr>
        <w:t>e</w:t>
      </w:r>
      <w:r>
        <w:rPr>
          <w:sz w:val="28"/>
          <w:szCs w:val="28"/>
        </w:rPr>
        <w:t>lla giustizia</w:t>
      </w:r>
      <w:r w:rsidR="00D27CA1">
        <w:rPr>
          <w:sz w:val="28"/>
          <w:szCs w:val="28"/>
        </w:rPr>
        <w:t>. I</w:t>
      </w:r>
      <w:r w:rsidR="00BF0BB1">
        <w:rPr>
          <w:sz w:val="28"/>
          <w:szCs w:val="28"/>
        </w:rPr>
        <w:t xml:space="preserve">l corpo viene intanto disidratato, mummificato, con la separazione nei canopi delle interiora </w:t>
      </w:r>
      <w:proofErr w:type="spellStart"/>
      <w:r w:rsidR="00BF0BB1">
        <w:rPr>
          <w:sz w:val="28"/>
          <w:szCs w:val="28"/>
        </w:rPr>
        <w:t>essicate</w:t>
      </w:r>
      <w:proofErr w:type="spellEnd"/>
      <w:r w:rsidR="00BF0BB1">
        <w:rPr>
          <w:sz w:val="28"/>
          <w:szCs w:val="28"/>
        </w:rPr>
        <w:t xml:space="preserve"> (polmo</w:t>
      </w:r>
      <w:r w:rsidR="00D27CA1">
        <w:rPr>
          <w:sz w:val="28"/>
          <w:szCs w:val="28"/>
        </w:rPr>
        <w:t>ni, stomaco, fegato, intestino). Il corpo viene</w:t>
      </w:r>
      <w:r w:rsidR="00BF0BB1">
        <w:rPr>
          <w:sz w:val="28"/>
          <w:szCs w:val="28"/>
        </w:rPr>
        <w:t xml:space="preserve"> privato del cervello, </w:t>
      </w:r>
      <w:r w:rsidR="009D7CDE">
        <w:rPr>
          <w:sz w:val="28"/>
          <w:szCs w:val="28"/>
        </w:rPr>
        <w:t xml:space="preserve">mentre è valorizzato il ruolo del cuore, </w:t>
      </w:r>
      <w:proofErr w:type="gramStart"/>
      <w:r w:rsidR="009D7CDE">
        <w:rPr>
          <w:sz w:val="28"/>
          <w:szCs w:val="28"/>
        </w:rPr>
        <w:t>rappresentato  sulla</w:t>
      </w:r>
      <w:proofErr w:type="gramEnd"/>
      <w:r w:rsidR="009D7CDE">
        <w:rPr>
          <w:sz w:val="28"/>
          <w:szCs w:val="28"/>
        </w:rPr>
        <w:t xml:space="preserve"> cassa toracica svuotata</w:t>
      </w:r>
      <w:r w:rsidR="00BF0BB1">
        <w:rPr>
          <w:sz w:val="28"/>
          <w:szCs w:val="28"/>
        </w:rPr>
        <w:t xml:space="preserve"> dallo “</w:t>
      </w:r>
      <w:r w:rsidR="00BF0BB1">
        <w:rPr>
          <w:b/>
          <w:sz w:val="28"/>
          <w:szCs w:val="28"/>
        </w:rPr>
        <w:t>scarabeo del cuore</w:t>
      </w:r>
      <w:r w:rsidR="009D7CDE">
        <w:rPr>
          <w:sz w:val="28"/>
          <w:szCs w:val="28"/>
        </w:rPr>
        <w:t>”,  dipinto</w:t>
      </w:r>
      <w:r w:rsidR="00BF0BB1">
        <w:rPr>
          <w:sz w:val="28"/>
          <w:szCs w:val="28"/>
        </w:rPr>
        <w:t xml:space="preserve"> sul sarcofago antropoide.</w:t>
      </w:r>
    </w:p>
    <w:p w14:paraId="2880D8FF" w14:textId="77777777" w:rsidR="00BF0BB1" w:rsidRDefault="00C46E79" w:rsidP="0056687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Questa operazione apparve</w:t>
      </w:r>
      <w:r w:rsidR="00BF0BB1">
        <w:rPr>
          <w:sz w:val="28"/>
          <w:szCs w:val="28"/>
        </w:rPr>
        <w:t xml:space="preserve"> </w:t>
      </w:r>
      <w:r w:rsidR="009D7CDE">
        <w:rPr>
          <w:sz w:val="28"/>
          <w:szCs w:val="28"/>
        </w:rPr>
        <w:t xml:space="preserve"> -</w:t>
      </w:r>
      <w:r w:rsidR="00BF0BB1">
        <w:rPr>
          <w:sz w:val="28"/>
          <w:szCs w:val="28"/>
        </w:rPr>
        <w:t xml:space="preserve">nella </w:t>
      </w:r>
      <w:r>
        <w:rPr>
          <w:sz w:val="28"/>
          <w:szCs w:val="28"/>
        </w:rPr>
        <w:t xml:space="preserve">lettura data dalla </w:t>
      </w:r>
      <w:r w:rsidR="00BF0BB1">
        <w:rPr>
          <w:sz w:val="28"/>
          <w:szCs w:val="28"/>
        </w:rPr>
        <w:t>nos</w:t>
      </w:r>
      <w:r w:rsidR="009D7CDE">
        <w:rPr>
          <w:sz w:val="28"/>
          <w:szCs w:val="28"/>
        </w:rPr>
        <w:t>tra moderna cultura occidentale-</w:t>
      </w:r>
      <w:r>
        <w:rPr>
          <w:sz w:val="28"/>
          <w:szCs w:val="28"/>
        </w:rPr>
        <w:t xml:space="preserve"> </w:t>
      </w:r>
      <w:r w:rsidR="00BF0BB1">
        <w:rPr>
          <w:sz w:val="28"/>
          <w:szCs w:val="28"/>
        </w:rPr>
        <w:t>gene</w:t>
      </w:r>
      <w:r w:rsidR="0081687C">
        <w:rPr>
          <w:sz w:val="28"/>
          <w:szCs w:val="28"/>
        </w:rPr>
        <w:t>rata da una fissazione degli egizi</w:t>
      </w:r>
      <w:r w:rsidR="00BF0BB1">
        <w:rPr>
          <w:sz w:val="28"/>
          <w:szCs w:val="28"/>
        </w:rPr>
        <w:t xml:space="preserve"> sulla morte (e tale </w:t>
      </w:r>
      <w:r w:rsidR="0081687C">
        <w:rPr>
          <w:sz w:val="28"/>
          <w:szCs w:val="28"/>
        </w:rPr>
        <w:t xml:space="preserve">era </w:t>
      </w:r>
      <w:r w:rsidR="0081687C">
        <w:rPr>
          <w:sz w:val="28"/>
          <w:szCs w:val="28"/>
        </w:rPr>
        <w:lastRenderedPageBreak/>
        <w:t>apparsa</w:t>
      </w:r>
      <w:r w:rsidR="00BF0BB1">
        <w:rPr>
          <w:sz w:val="28"/>
          <w:szCs w:val="28"/>
        </w:rPr>
        <w:t xml:space="preserve"> anche agli antichi greci  pur affascinati di quella cultura  -Erodoto nel V secolo visitando l’Egitto lo definì &lt;&lt;</w:t>
      </w:r>
      <w:r w:rsidR="00BB0717">
        <w:rPr>
          <w:b/>
          <w:sz w:val="28"/>
          <w:szCs w:val="28"/>
        </w:rPr>
        <w:t>terra dei morti</w:t>
      </w:r>
      <w:r w:rsidR="00BB0717">
        <w:rPr>
          <w:sz w:val="28"/>
          <w:szCs w:val="28"/>
        </w:rPr>
        <w:t>&gt;&gt;-), ma l’Egittologia più attenta vi legge invece la forte “</w:t>
      </w:r>
      <w:r w:rsidR="00BB0717">
        <w:rPr>
          <w:b/>
          <w:sz w:val="28"/>
          <w:szCs w:val="28"/>
        </w:rPr>
        <w:t>volontà di vivere</w:t>
      </w:r>
      <w:r w:rsidR="00BB0717">
        <w:rPr>
          <w:sz w:val="28"/>
          <w:szCs w:val="28"/>
        </w:rPr>
        <w:t xml:space="preserve">”, non misurata sul </w:t>
      </w:r>
      <w:r w:rsidR="00BB0717">
        <w:rPr>
          <w:b/>
          <w:sz w:val="28"/>
          <w:szCs w:val="28"/>
        </w:rPr>
        <w:t xml:space="preserve">tempo </w:t>
      </w:r>
      <w:r w:rsidR="00BB0717">
        <w:rPr>
          <w:sz w:val="28"/>
          <w:szCs w:val="28"/>
        </w:rPr>
        <w:t>cronologicamente “</w:t>
      </w:r>
      <w:r w:rsidR="00BB0717">
        <w:rPr>
          <w:b/>
          <w:sz w:val="28"/>
          <w:szCs w:val="28"/>
        </w:rPr>
        <w:t>spazializzato</w:t>
      </w:r>
      <w:r w:rsidR="00BB0717">
        <w:rPr>
          <w:sz w:val="28"/>
          <w:szCs w:val="28"/>
        </w:rPr>
        <w:t>” (Bergson) in occidente, ma sull’ “</w:t>
      </w:r>
      <w:r w:rsidR="00BB0717" w:rsidRPr="00BB0717">
        <w:rPr>
          <w:b/>
          <w:sz w:val="28"/>
          <w:szCs w:val="28"/>
        </w:rPr>
        <w:t>eterno</w:t>
      </w:r>
      <w:r w:rsidR="00BB0717" w:rsidRPr="00BB0717">
        <w:rPr>
          <w:sz w:val="28"/>
          <w:szCs w:val="28"/>
        </w:rPr>
        <w:t>”</w:t>
      </w:r>
      <w:r w:rsidR="0081687C">
        <w:rPr>
          <w:sz w:val="28"/>
          <w:szCs w:val="28"/>
        </w:rPr>
        <w:t xml:space="preserve"> proprio delle origini egizie</w:t>
      </w:r>
      <w:r w:rsidR="00BB0717">
        <w:rPr>
          <w:sz w:val="28"/>
          <w:szCs w:val="28"/>
        </w:rPr>
        <w:t xml:space="preserve">, come dimostrarono i periti del Museo egizio vaticano incaricati nel 2015, nella campagna di analisi e restauro in occasione dell’apertura del nuovo allestimento del Museo egizio </w:t>
      </w:r>
      <w:r w:rsidR="009D7CDE">
        <w:rPr>
          <w:sz w:val="28"/>
          <w:szCs w:val="28"/>
        </w:rPr>
        <w:t>di Torino, ad</w:t>
      </w:r>
      <w:r w:rsidR="0081687C">
        <w:rPr>
          <w:sz w:val="28"/>
          <w:szCs w:val="28"/>
        </w:rPr>
        <w:t xml:space="preserve"> applicando</w:t>
      </w:r>
      <w:r w:rsidR="00BB0717">
        <w:rPr>
          <w:sz w:val="28"/>
          <w:szCs w:val="28"/>
        </w:rPr>
        <w:t xml:space="preserve"> l’ “archeologia invisibile” col metodo digitale sui sarcofagi torinesi contenenti la mummia di </w:t>
      </w:r>
      <w:proofErr w:type="spellStart"/>
      <w:r w:rsidR="00BB0717">
        <w:rPr>
          <w:b/>
          <w:sz w:val="28"/>
          <w:szCs w:val="28"/>
        </w:rPr>
        <w:t>Bute-hamon</w:t>
      </w:r>
      <w:proofErr w:type="spellEnd"/>
      <w:r w:rsidR="00BB0717">
        <w:rPr>
          <w:sz w:val="28"/>
          <w:szCs w:val="28"/>
        </w:rPr>
        <w:t>.</w:t>
      </w:r>
    </w:p>
    <w:p w14:paraId="72117298" w14:textId="77777777" w:rsidR="00BB0717" w:rsidRDefault="00BB0717" w:rsidP="0056687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Altre sorprendenti novità </w:t>
      </w:r>
      <w:r w:rsidR="00003D69">
        <w:rPr>
          <w:sz w:val="28"/>
          <w:szCs w:val="28"/>
        </w:rPr>
        <w:t xml:space="preserve">ci ha svelato l’egittologia recente dopo gli scavi cominciati nel 1933 sul villaggio operaio di </w:t>
      </w:r>
      <w:proofErr w:type="spellStart"/>
      <w:r w:rsidR="00003D69">
        <w:rPr>
          <w:b/>
          <w:sz w:val="28"/>
          <w:szCs w:val="28"/>
        </w:rPr>
        <w:t>Deir</w:t>
      </w:r>
      <w:proofErr w:type="spellEnd"/>
      <w:r w:rsidR="00003D69">
        <w:rPr>
          <w:b/>
          <w:sz w:val="28"/>
          <w:szCs w:val="28"/>
        </w:rPr>
        <w:t xml:space="preserve"> </w:t>
      </w:r>
      <w:proofErr w:type="spellStart"/>
      <w:r w:rsidR="00003D69">
        <w:rPr>
          <w:b/>
          <w:sz w:val="28"/>
          <w:szCs w:val="28"/>
        </w:rPr>
        <w:t>el</w:t>
      </w:r>
      <w:proofErr w:type="spellEnd"/>
      <w:r w:rsidR="00003D69">
        <w:rPr>
          <w:b/>
          <w:sz w:val="28"/>
          <w:szCs w:val="28"/>
        </w:rPr>
        <w:t xml:space="preserve"> </w:t>
      </w:r>
      <w:proofErr w:type="gramStart"/>
      <w:r w:rsidR="00003D69">
        <w:rPr>
          <w:b/>
          <w:sz w:val="28"/>
          <w:szCs w:val="28"/>
        </w:rPr>
        <w:t>Medina</w:t>
      </w:r>
      <w:r w:rsidR="00003D69">
        <w:rPr>
          <w:sz w:val="28"/>
          <w:szCs w:val="28"/>
        </w:rPr>
        <w:t xml:space="preserve">  (</w:t>
      </w:r>
      <w:proofErr w:type="gramEnd"/>
      <w:r w:rsidR="00003D69">
        <w:rPr>
          <w:sz w:val="28"/>
          <w:szCs w:val="28"/>
        </w:rPr>
        <w:t>= &lt;&lt;</w:t>
      </w:r>
      <w:r w:rsidR="00003D69">
        <w:rPr>
          <w:b/>
          <w:sz w:val="28"/>
          <w:szCs w:val="28"/>
        </w:rPr>
        <w:t>verso il monastero</w:t>
      </w:r>
      <w:r w:rsidR="00003D69">
        <w:rPr>
          <w:sz w:val="28"/>
          <w:szCs w:val="28"/>
        </w:rPr>
        <w:t>&gt;&gt; copto, nella Te</w:t>
      </w:r>
      <w:r w:rsidR="0081687C">
        <w:rPr>
          <w:sz w:val="28"/>
          <w:szCs w:val="28"/>
        </w:rPr>
        <w:t>baide), che hanno dimostrato come</w:t>
      </w:r>
      <w:r w:rsidR="00003D69">
        <w:rPr>
          <w:sz w:val="28"/>
          <w:szCs w:val="28"/>
        </w:rPr>
        <w:t xml:space="preserve"> la salvezza di Amon non era riservata ai regali faraoni e alle loro famiglie ma veniva estesa al ceto operaio e a tutti coloro che ne compartecipavano, tutti animati dallo stesso </w:t>
      </w:r>
      <w:r w:rsidR="00003D69">
        <w:rPr>
          <w:b/>
          <w:sz w:val="28"/>
          <w:szCs w:val="28"/>
        </w:rPr>
        <w:t xml:space="preserve">amore di vita </w:t>
      </w:r>
      <w:r w:rsidR="00003D69">
        <w:rPr>
          <w:sz w:val="28"/>
          <w:szCs w:val="28"/>
        </w:rPr>
        <w:t>oltre la morte. Gli stessi innumerevoli furti giudicati e condannati dal severo tribunale egiziano risulta</w:t>
      </w:r>
      <w:r w:rsidR="009D7CDE">
        <w:rPr>
          <w:sz w:val="28"/>
          <w:szCs w:val="28"/>
        </w:rPr>
        <w:t xml:space="preserve">no </w:t>
      </w:r>
      <w:proofErr w:type="gramStart"/>
      <w:r w:rsidR="009D7CDE">
        <w:rPr>
          <w:sz w:val="28"/>
          <w:szCs w:val="28"/>
        </w:rPr>
        <w:t>oggi</w:t>
      </w:r>
      <w:r w:rsidR="00FD3CB6">
        <w:rPr>
          <w:sz w:val="28"/>
          <w:szCs w:val="28"/>
        </w:rPr>
        <w:t xml:space="preserve">  </w:t>
      </w:r>
      <w:r w:rsidR="00003D69">
        <w:rPr>
          <w:sz w:val="28"/>
          <w:szCs w:val="28"/>
        </w:rPr>
        <w:t>motivati</w:t>
      </w:r>
      <w:proofErr w:type="gramEnd"/>
      <w:r w:rsidR="00003D69">
        <w:rPr>
          <w:sz w:val="28"/>
          <w:szCs w:val="28"/>
        </w:rPr>
        <w:t xml:space="preserve">  </w:t>
      </w:r>
      <w:r w:rsidR="009D7CDE">
        <w:rPr>
          <w:sz w:val="28"/>
          <w:szCs w:val="28"/>
        </w:rPr>
        <w:t xml:space="preserve">non </w:t>
      </w:r>
      <w:r w:rsidR="00003D69">
        <w:rPr>
          <w:sz w:val="28"/>
          <w:szCs w:val="28"/>
        </w:rPr>
        <w:t>da avida volontà di arricchi</w:t>
      </w:r>
      <w:r w:rsidR="009D7CDE">
        <w:rPr>
          <w:sz w:val="28"/>
          <w:szCs w:val="28"/>
        </w:rPr>
        <w:t>mento ma dalla stessa volontà della propria salvezza grazie</w:t>
      </w:r>
      <w:r w:rsidR="00003D69">
        <w:rPr>
          <w:sz w:val="28"/>
          <w:szCs w:val="28"/>
        </w:rPr>
        <w:t xml:space="preserve"> all’appropriazione di quella refurtiva</w:t>
      </w:r>
      <w:r w:rsidR="00B63ACC">
        <w:rPr>
          <w:sz w:val="28"/>
          <w:szCs w:val="28"/>
        </w:rPr>
        <w:t>.</w:t>
      </w:r>
    </w:p>
    <w:p w14:paraId="226627C2" w14:textId="77777777" w:rsidR="00A80866" w:rsidRPr="00BB0717" w:rsidRDefault="00A80866" w:rsidP="00A80866">
      <w:pPr>
        <w:pStyle w:val="Paragrafoelenco"/>
        <w:jc w:val="both"/>
        <w:rPr>
          <w:sz w:val="28"/>
          <w:szCs w:val="28"/>
        </w:rPr>
      </w:pPr>
    </w:p>
    <w:p w14:paraId="440FFEBD" w14:textId="77777777" w:rsidR="00566877" w:rsidRDefault="00566877" w:rsidP="00694CDA">
      <w:pPr>
        <w:pStyle w:val="Paragrafoelenco"/>
        <w:jc w:val="both"/>
        <w:rPr>
          <w:sz w:val="28"/>
          <w:szCs w:val="28"/>
        </w:rPr>
      </w:pPr>
    </w:p>
    <w:p w14:paraId="34AC7A84" w14:textId="77777777" w:rsidR="00566877" w:rsidRDefault="00566877" w:rsidP="00694CDA">
      <w:pPr>
        <w:pStyle w:val="Paragrafoelenco"/>
        <w:jc w:val="both"/>
        <w:rPr>
          <w:sz w:val="28"/>
          <w:szCs w:val="28"/>
        </w:rPr>
      </w:pPr>
    </w:p>
    <w:p w14:paraId="57E4FC55" w14:textId="77777777" w:rsidR="00566877" w:rsidRPr="00566877" w:rsidRDefault="00566877" w:rsidP="00694CDA">
      <w:pPr>
        <w:pStyle w:val="Paragrafoelenco"/>
        <w:jc w:val="both"/>
        <w:rPr>
          <w:sz w:val="28"/>
          <w:szCs w:val="28"/>
        </w:rPr>
      </w:pPr>
    </w:p>
    <w:sectPr w:rsidR="00566877" w:rsidRPr="00566877" w:rsidSect="00297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858AF" w14:textId="77777777" w:rsidR="00540BDC" w:rsidRDefault="00540BDC" w:rsidP="009C3D0B">
      <w:pPr>
        <w:spacing w:after="0" w:line="240" w:lineRule="auto"/>
      </w:pPr>
      <w:r>
        <w:separator/>
      </w:r>
    </w:p>
  </w:endnote>
  <w:endnote w:type="continuationSeparator" w:id="0">
    <w:p w14:paraId="12ACB40D" w14:textId="77777777" w:rsidR="00540BDC" w:rsidRDefault="00540BDC" w:rsidP="009C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E29E" w14:textId="77777777" w:rsidR="00003D69" w:rsidRDefault="00003D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0389"/>
      <w:docPartObj>
        <w:docPartGallery w:val="Page Numbers (Bottom of Page)"/>
        <w:docPartUnique/>
      </w:docPartObj>
    </w:sdtPr>
    <w:sdtEndPr/>
    <w:sdtContent>
      <w:p w14:paraId="64169507" w14:textId="77777777" w:rsidR="00003D69" w:rsidRDefault="00A8086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6026A0" w14:textId="77777777" w:rsidR="00003D69" w:rsidRDefault="00003D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5451" w14:textId="77777777" w:rsidR="00003D69" w:rsidRDefault="00003D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4FDCC" w14:textId="77777777" w:rsidR="00540BDC" w:rsidRDefault="00540BDC" w:rsidP="009C3D0B">
      <w:pPr>
        <w:spacing w:after="0" w:line="240" w:lineRule="auto"/>
      </w:pPr>
      <w:r>
        <w:separator/>
      </w:r>
    </w:p>
  </w:footnote>
  <w:footnote w:type="continuationSeparator" w:id="0">
    <w:p w14:paraId="5AD5EC7E" w14:textId="77777777" w:rsidR="00540BDC" w:rsidRDefault="00540BDC" w:rsidP="009C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B920" w14:textId="77777777" w:rsidR="00003D69" w:rsidRDefault="00003D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0EAC" w14:textId="77777777" w:rsidR="00003D69" w:rsidRDefault="00003D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2F3A" w14:textId="77777777" w:rsidR="00003D69" w:rsidRDefault="00003D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96425"/>
    <w:multiLevelType w:val="hybridMultilevel"/>
    <w:tmpl w:val="391AF4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34"/>
    <w:rsid w:val="00003D69"/>
    <w:rsid w:val="000223D1"/>
    <w:rsid w:val="00061453"/>
    <w:rsid w:val="00297670"/>
    <w:rsid w:val="003C2904"/>
    <w:rsid w:val="003C4287"/>
    <w:rsid w:val="00474E32"/>
    <w:rsid w:val="00540BDC"/>
    <w:rsid w:val="00545AB0"/>
    <w:rsid w:val="00566877"/>
    <w:rsid w:val="00694CDA"/>
    <w:rsid w:val="00796A04"/>
    <w:rsid w:val="007D1834"/>
    <w:rsid w:val="0081687C"/>
    <w:rsid w:val="009C3D0B"/>
    <w:rsid w:val="009D7CDE"/>
    <w:rsid w:val="009F405C"/>
    <w:rsid w:val="00A10DE7"/>
    <w:rsid w:val="00A80866"/>
    <w:rsid w:val="00A85C1E"/>
    <w:rsid w:val="00AA1464"/>
    <w:rsid w:val="00B63ACC"/>
    <w:rsid w:val="00BB06C4"/>
    <w:rsid w:val="00BB0717"/>
    <w:rsid w:val="00BE7484"/>
    <w:rsid w:val="00BF0BB1"/>
    <w:rsid w:val="00C46E79"/>
    <w:rsid w:val="00C50ABB"/>
    <w:rsid w:val="00CC4DBF"/>
    <w:rsid w:val="00D27CA1"/>
    <w:rsid w:val="00D46933"/>
    <w:rsid w:val="00E7108D"/>
    <w:rsid w:val="00EA538A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90F8"/>
  <w15:docId w15:val="{094C82A9-72FF-4040-B266-D4ECD69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6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E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C3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3D0B"/>
  </w:style>
  <w:style w:type="paragraph" w:styleId="Pidipagina">
    <w:name w:val="footer"/>
    <w:basedOn w:val="Normale"/>
    <w:link w:val="PidipaginaCarattere"/>
    <w:uiPriority w:val="99"/>
    <w:unhideWhenUsed/>
    <w:rsid w:val="009C3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BD15FF-E4C2-4B33-9C97-DF922752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Terzi Angiola</cp:lastModifiedBy>
  <cp:revision>2</cp:revision>
  <dcterms:created xsi:type="dcterms:W3CDTF">2024-11-07T14:00:00Z</dcterms:created>
  <dcterms:modified xsi:type="dcterms:W3CDTF">2024-11-07T14:00:00Z</dcterms:modified>
</cp:coreProperties>
</file>