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E" w:rsidRDefault="00AF69EE" w:rsidP="00AF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Terza Università  Corso di Zogno</w:t>
      </w:r>
    </w:p>
    <w:p w:rsidR="00AF69EE" w:rsidRDefault="00AF69EE" w:rsidP="00AF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incontro: martedì 29 ottobre 2024</w:t>
      </w:r>
    </w:p>
    <w:p w:rsidR="00C4093C" w:rsidRDefault="00AF69EE" w:rsidP="00F0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MAY</w:t>
      </w:r>
      <w:r w:rsidR="00F818AD" w:rsidRPr="00F818AD">
        <w:rPr>
          <w:b/>
          <w:sz w:val="28"/>
          <w:szCs w:val="28"/>
        </w:rPr>
        <w:t>A  (Seconda parte)</w:t>
      </w:r>
    </w:p>
    <w:p w:rsidR="00D650F7" w:rsidRPr="00F176EC" w:rsidRDefault="00D650F7" w:rsidP="00F07465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Passando dal mito alla </w:t>
      </w:r>
      <w:r w:rsidRPr="00D650F7">
        <w:rPr>
          <w:b/>
          <w:sz w:val="28"/>
          <w:szCs w:val="28"/>
        </w:rPr>
        <w:t>storia</w:t>
      </w:r>
      <w:r>
        <w:rPr>
          <w:sz w:val="28"/>
          <w:szCs w:val="28"/>
        </w:rPr>
        <w:t xml:space="preserve">, </w:t>
      </w:r>
      <w:r w:rsidR="00916A82">
        <w:rPr>
          <w:sz w:val="28"/>
          <w:szCs w:val="28"/>
        </w:rPr>
        <w:t xml:space="preserve">noi moderni </w:t>
      </w:r>
      <w:r>
        <w:rPr>
          <w:sz w:val="28"/>
          <w:szCs w:val="28"/>
        </w:rPr>
        <w:t>individuiamo</w:t>
      </w:r>
      <w:r w:rsidR="00916A82">
        <w:rPr>
          <w:sz w:val="28"/>
          <w:szCs w:val="28"/>
        </w:rPr>
        <w:t xml:space="preserve"> dalle tracce lasciate da quel popolo</w:t>
      </w:r>
      <w:r>
        <w:rPr>
          <w:sz w:val="28"/>
          <w:szCs w:val="28"/>
        </w:rPr>
        <w:t xml:space="preserve"> l’inizio d</w:t>
      </w:r>
      <w:r w:rsidR="00916A82">
        <w:rPr>
          <w:sz w:val="28"/>
          <w:szCs w:val="28"/>
        </w:rPr>
        <w:t xml:space="preserve">ella civilizzazione dei Maya  dopo la grande </w:t>
      </w:r>
      <w:r>
        <w:rPr>
          <w:sz w:val="28"/>
          <w:szCs w:val="28"/>
        </w:rPr>
        <w:t>glaciazione, nel “</w:t>
      </w:r>
      <w:r w:rsidRPr="00D650F7">
        <w:rPr>
          <w:b/>
          <w:sz w:val="28"/>
          <w:szCs w:val="28"/>
        </w:rPr>
        <w:t>periodo preclassico</w:t>
      </w:r>
      <w:r w:rsidR="00916A82">
        <w:rPr>
          <w:sz w:val="28"/>
          <w:szCs w:val="28"/>
        </w:rPr>
        <w:t>” che dal XVIII secolo a</w:t>
      </w:r>
      <w:r>
        <w:rPr>
          <w:sz w:val="28"/>
          <w:szCs w:val="28"/>
        </w:rPr>
        <w:t xml:space="preserve">.C., </w:t>
      </w:r>
      <w:r w:rsidR="00916A82">
        <w:rPr>
          <w:sz w:val="28"/>
          <w:szCs w:val="28"/>
        </w:rPr>
        <w:t>giunge al II d.C. quando la loro</w:t>
      </w:r>
      <w:r>
        <w:rPr>
          <w:sz w:val="28"/>
          <w:szCs w:val="28"/>
        </w:rPr>
        <w:t xml:space="preserve"> cultura</w:t>
      </w:r>
      <w:r w:rsidR="00916A82">
        <w:rPr>
          <w:sz w:val="28"/>
          <w:szCs w:val="28"/>
        </w:rPr>
        <w:t>,</w:t>
      </w:r>
      <w:r>
        <w:rPr>
          <w:sz w:val="28"/>
          <w:szCs w:val="28"/>
        </w:rPr>
        <w:t xml:space="preserve"> subendo influenze </w:t>
      </w:r>
      <w:r>
        <w:rPr>
          <w:b/>
          <w:sz w:val="28"/>
          <w:szCs w:val="28"/>
        </w:rPr>
        <w:t>olmeche</w:t>
      </w:r>
      <w:r>
        <w:rPr>
          <w:sz w:val="28"/>
          <w:szCs w:val="28"/>
        </w:rPr>
        <w:t xml:space="preserve"> provenienti dal Messico</w:t>
      </w:r>
      <w:r w:rsidR="00916A82">
        <w:rPr>
          <w:sz w:val="28"/>
          <w:szCs w:val="28"/>
        </w:rPr>
        <w:t>,</w:t>
      </w:r>
      <w:r w:rsidR="00FA6136">
        <w:rPr>
          <w:sz w:val="28"/>
          <w:szCs w:val="28"/>
        </w:rPr>
        <w:t xml:space="preserve"> entrò l’agricoltura col l’ irrigazione le terre aride e il riconoscimento</w:t>
      </w:r>
      <w:r>
        <w:rPr>
          <w:sz w:val="28"/>
          <w:szCs w:val="28"/>
        </w:rPr>
        <w:t xml:space="preserve"> nella loro coltivazione </w:t>
      </w:r>
      <w:r w:rsidR="00FA6136">
        <w:rPr>
          <w:sz w:val="28"/>
          <w:szCs w:val="28"/>
        </w:rPr>
        <w:t xml:space="preserve">di </w:t>
      </w:r>
      <w:r>
        <w:rPr>
          <w:sz w:val="28"/>
          <w:szCs w:val="28"/>
        </w:rPr>
        <w:t>tre prodotti sufficienti</w:t>
      </w:r>
      <w:r w:rsidR="00F07465">
        <w:rPr>
          <w:sz w:val="28"/>
          <w:szCs w:val="28"/>
        </w:rPr>
        <w:t xml:space="preserve"> per una alimentazione sana e sufficiente, il mais, il fagiolo, la zucca. Allora  i Maya edificarono i primi centri cerimoniali des</w:t>
      </w:r>
      <w:r w:rsidR="00916A82">
        <w:rPr>
          <w:sz w:val="28"/>
          <w:szCs w:val="28"/>
        </w:rPr>
        <w:t>tinati</w:t>
      </w:r>
      <w:r w:rsidR="00F07465">
        <w:rPr>
          <w:sz w:val="28"/>
          <w:szCs w:val="28"/>
        </w:rPr>
        <w:t xml:space="preserve">  al “culto” pubblico</w:t>
      </w:r>
      <w:r w:rsidR="00FA6136">
        <w:rPr>
          <w:sz w:val="28"/>
          <w:szCs w:val="28"/>
        </w:rPr>
        <w:t>, dotati</w:t>
      </w:r>
      <w:r w:rsidR="00F07465">
        <w:rPr>
          <w:sz w:val="28"/>
          <w:szCs w:val="28"/>
        </w:rPr>
        <w:t xml:space="preserve"> di</w:t>
      </w:r>
      <w:r w:rsidR="00FA6136">
        <w:rPr>
          <w:sz w:val="28"/>
          <w:szCs w:val="28"/>
        </w:rPr>
        <w:t xml:space="preserve"> verticale</w:t>
      </w:r>
      <w:r w:rsidR="00F07465">
        <w:rPr>
          <w:sz w:val="28"/>
          <w:szCs w:val="28"/>
        </w:rPr>
        <w:t xml:space="preserve"> evidenza scenografica, che ritroviamo</w:t>
      </w:r>
      <w:r w:rsidR="00F176EC">
        <w:rPr>
          <w:sz w:val="28"/>
          <w:szCs w:val="28"/>
        </w:rPr>
        <w:t xml:space="preserve"> nel tempio di </w:t>
      </w:r>
      <w:r w:rsidR="00F176EC">
        <w:rPr>
          <w:b/>
          <w:sz w:val="28"/>
          <w:szCs w:val="28"/>
        </w:rPr>
        <w:t>Tykal</w:t>
      </w:r>
      <w:r w:rsidR="00F176EC">
        <w:rPr>
          <w:sz w:val="28"/>
          <w:szCs w:val="28"/>
        </w:rPr>
        <w:t xml:space="preserve"> e nella  “</w:t>
      </w:r>
      <w:r w:rsidR="00F176EC">
        <w:rPr>
          <w:b/>
          <w:sz w:val="28"/>
          <w:szCs w:val="28"/>
        </w:rPr>
        <w:t>piramide del Sole</w:t>
      </w:r>
      <w:r w:rsidR="00F176EC">
        <w:rPr>
          <w:sz w:val="28"/>
          <w:szCs w:val="28"/>
        </w:rPr>
        <w:t xml:space="preserve">” di </w:t>
      </w:r>
      <w:r w:rsidR="00F176EC">
        <w:rPr>
          <w:b/>
          <w:sz w:val="28"/>
          <w:szCs w:val="28"/>
        </w:rPr>
        <w:t>Teotihuacan</w:t>
      </w:r>
      <w:r w:rsidR="00F176EC">
        <w:rPr>
          <w:sz w:val="28"/>
          <w:szCs w:val="28"/>
        </w:rPr>
        <w:t>.</w:t>
      </w:r>
    </w:p>
    <w:p w:rsidR="00F176EC" w:rsidRDefault="00F176EC" w:rsidP="00F176EC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Al periodo preclassico successe il “</w:t>
      </w:r>
      <w:r>
        <w:rPr>
          <w:b/>
          <w:sz w:val="28"/>
          <w:szCs w:val="28"/>
        </w:rPr>
        <w:t>periodo classico</w:t>
      </w:r>
      <w:r>
        <w:rPr>
          <w:sz w:val="28"/>
          <w:szCs w:val="28"/>
        </w:rPr>
        <w:t xml:space="preserve">” (III – IX  sec. d.C.) con la promozione dei centri cerimoniali precedenti, diventati autentiche “città sacre” come </w:t>
      </w:r>
      <w:r>
        <w:rPr>
          <w:b/>
          <w:sz w:val="28"/>
          <w:szCs w:val="28"/>
        </w:rPr>
        <w:t>Copan</w:t>
      </w:r>
      <w:r>
        <w:rPr>
          <w:sz w:val="28"/>
          <w:szCs w:val="28"/>
        </w:rPr>
        <w:t xml:space="preserve"> (Honduras), </w:t>
      </w:r>
      <w:r>
        <w:rPr>
          <w:b/>
          <w:sz w:val="28"/>
          <w:szCs w:val="28"/>
        </w:rPr>
        <w:t xml:space="preserve">Chichen Itza </w:t>
      </w:r>
      <w:r w:rsidR="00916A82">
        <w:rPr>
          <w:sz w:val="28"/>
          <w:szCs w:val="28"/>
        </w:rPr>
        <w:t>(Yu</w:t>
      </w:r>
      <w:r>
        <w:rPr>
          <w:sz w:val="28"/>
          <w:szCs w:val="28"/>
        </w:rPr>
        <w:t>katan)</w:t>
      </w:r>
      <w:r w:rsidR="00FA61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Palenque </w:t>
      </w:r>
      <w:r>
        <w:rPr>
          <w:sz w:val="28"/>
          <w:szCs w:val="28"/>
        </w:rPr>
        <w:t xml:space="preserve">(Chiapas nel Guatemala).  In quest’ultima dominò tra il VII e l’VIII secolo il </w:t>
      </w:r>
      <w:r w:rsidRPr="00E10D4E">
        <w:rPr>
          <w:b/>
          <w:sz w:val="28"/>
          <w:szCs w:val="28"/>
        </w:rPr>
        <w:t>re Pacal</w:t>
      </w:r>
      <w:r w:rsidR="00E10D4E">
        <w:rPr>
          <w:b/>
          <w:sz w:val="28"/>
          <w:szCs w:val="28"/>
        </w:rPr>
        <w:t xml:space="preserve"> </w:t>
      </w:r>
      <w:r w:rsidR="00E10D4E">
        <w:rPr>
          <w:sz w:val="28"/>
          <w:szCs w:val="28"/>
        </w:rPr>
        <w:t xml:space="preserve"> che già a 12 anni aveva ereditato dalla madre il potere regale conservato fino al 683 quando morì ottantenne, seguito dal figlio per 18 anni e per altri 9 dal figlio minore, che completarono il mausoleo che</w:t>
      </w:r>
      <w:r w:rsidR="00635558">
        <w:rPr>
          <w:sz w:val="28"/>
          <w:szCs w:val="28"/>
        </w:rPr>
        <w:t xml:space="preserve"> il padre aveva costruito per sè</w:t>
      </w:r>
      <w:r w:rsidR="00E10D4E">
        <w:rPr>
          <w:sz w:val="28"/>
          <w:szCs w:val="28"/>
        </w:rPr>
        <w:t xml:space="preserve"> ( e che fu scoperto solo nel 1952 dall’archeologo messicano </w:t>
      </w:r>
      <w:r w:rsidR="00E10D4E">
        <w:rPr>
          <w:b/>
          <w:sz w:val="28"/>
          <w:szCs w:val="28"/>
        </w:rPr>
        <w:t>Alberto Ruz</w:t>
      </w:r>
      <w:r w:rsidR="00E10D4E">
        <w:rPr>
          <w:sz w:val="28"/>
          <w:szCs w:val="28"/>
        </w:rPr>
        <w:t>).</w:t>
      </w:r>
      <w:r w:rsidR="00FE0B4C">
        <w:rPr>
          <w:sz w:val="28"/>
          <w:szCs w:val="28"/>
        </w:rPr>
        <w:t xml:space="preserve">  Sul mausoleo diventato cripta e da loro sigillato, i figli aggiunsero il “</w:t>
      </w:r>
      <w:r w:rsidR="00FE0B4C" w:rsidRPr="00FE0B4C">
        <w:rPr>
          <w:b/>
          <w:sz w:val="28"/>
          <w:szCs w:val="28"/>
        </w:rPr>
        <w:t>tempio delle</w:t>
      </w:r>
      <w:r w:rsidR="00FE0B4C">
        <w:rPr>
          <w:sz w:val="28"/>
          <w:szCs w:val="28"/>
        </w:rPr>
        <w:t xml:space="preserve"> </w:t>
      </w:r>
      <w:r w:rsidR="00FE0B4C">
        <w:rPr>
          <w:b/>
          <w:sz w:val="28"/>
          <w:szCs w:val="28"/>
        </w:rPr>
        <w:t>iscri</w:t>
      </w:r>
      <w:r w:rsidR="00FE0B4C" w:rsidRPr="00FE0B4C">
        <w:rPr>
          <w:b/>
          <w:sz w:val="28"/>
          <w:szCs w:val="28"/>
        </w:rPr>
        <w:t>zioni</w:t>
      </w:r>
      <w:r w:rsidR="00FE0B4C">
        <w:rPr>
          <w:sz w:val="28"/>
          <w:szCs w:val="28"/>
        </w:rPr>
        <w:t>” -ge</w:t>
      </w:r>
      <w:r w:rsidR="00635558">
        <w:rPr>
          <w:sz w:val="28"/>
          <w:szCs w:val="28"/>
        </w:rPr>
        <w:t>rogl</w:t>
      </w:r>
      <w:r w:rsidR="00FE0B4C">
        <w:rPr>
          <w:sz w:val="28"/>
          <w:szCs w:val="28"/>
        </w:rPr>
        <w:t>ifiche- dove la figura di Paca</w:t>
      </w:r>
      <w:r w:rsidR="00FA6136">
        <w:rPr>
          <w:sz w:val="28"/>
          <w:szCs w:val="28"/>
        </w:rPr>
        <w:t>l appare decapitata come prevedono</w:t>
      </w:r>
      <w:r w:rsidR="00FE0B4C">
        <w:rPr>
          <w:sz w:val="28"/>
          <w:szCs w:val="28"/>
        </w:rPr>
        <w:t xml:space="preserve"> il culto divino del “mais” e il rito dei “</w:t>
      </w:r>
      <w:r w:rsidR="00E2786D">
        <w:rPr>
          <w:b/>
          <w:sz w:val="28"/>
          <w:szCs w:val="28"/>
        </w:rPr>
        <w:t>Cenotes de los Sacrificios</w:t>
      </w:r>
      <w:r w:rsidR="00E2786D">
        <w:rPr>
          <w:sz w:val="28"/>
          <w:szCs w:val="28"/>
        </w:rPr>
        <w:t>” che ancora troviamo praticato a Chiche</w:t>
      </w:r>
      <w:r w:rsidR="00FA6136">
        <w:rPr>
          <w:sz w:val="28"/>
          <w:szCs w:val="28"/>
        </w:rPr>
        <w:t>n</w:t>
      </w:r>
      <w:r w:rsidR="00E2786D">
        <w:rPr>
          <w:sz w:val="28"/>
          <w:szCs w:val="28"/>
        </w:rPr>
        <w:t>-Itza, diventata una grande città sacra con lunghe strade lastricate adatte al pellegrinaggio al “Cenote” situato nella piazza centrale della città.</w:t>
      </w:r>
    </w:p>
    <w:p w:rsidR="00E2786D" w:rsidRDefault="00E2786D" w:rsidP="00F176EC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Chichen era stata conquistata da Maya foranei  -gli Itza- nel   X sec. e </w:t>
      </w:r>
      <w:r w:rsidR="00635558">
        <w:rPr>
          <w:sz w:val="28"/>
          <w:szCs w:val="28"/>
        </w:rPr>
        <w:t>passò nel 1441 agli Azt</w:t>
      </w:r>
      <w:r>
        <w:rPr>
          <w:sz w:val="28"/>
          <w:szCs w:val="28"/>
        </w:rPr>
        <w:t xml:space="preserve">echi che ne conservarono il sanguinoso culto della decapitazione, mentre emergeva una nuova capitale, </w:t>
      </w:r>
      <w:r w:rsidR="00635558">
        <w:rPr>
          <w:b/>
          <w:sz w:val="28"/>
          <w:szCs w:val="28"/>
        </w:rPr>
        <w:t>Maya</w:t>
      </w:r>
      <w:r>
        <w:rPr>
          <w:b/>
          <w:sz w:val="28"/>
          <w:szCs w:val="28"/>
        </w:rPr>
        <w:t>pan</w:t>
      </w:r>
      <w:r>
        <w:rPr>
          <w:sz w:val="28"/>
          <w:szCs w:val="28"/>
        </w:rPr>
        <w:t>, postasi a capo di una vasta confederazione politico-c</w:t>
      </w:r>
      <w:r w:rsidR="00202B11">
        <w:rPr>
          <w:sz w:val="28"/>
          <w:szCs w:val="28"/>
        </w:rPr>
        <w:t xml:space="preserve">ommerciale, mentre gli abitanti </w:t>
      </w:r>
      <w:r>
        <w:rPr>
          <w:sz w:val="28"/>
          <w:szCs w:val="28"/>
        </w:rPr>
        <w:t>della vecchia Chi</w:t>
      </w:r>
      <w:r w:rsidR="00FA6136">
        <w:rPr>
          <w:sz w:val="28"/>
          <w:szCs w:val="28"/>
        </w:rPr>
        <w:t>che</w:t>
      </w:r>
      <w:r>
        <w:rPr>
          <w:sz w:val="28"/>
          <w:szCs w:val="28"/>
        </w:rPr>
        <w:t>t</w:t>
      </w:r>
      <w:r w:rsidR="00886760">
        <w:rPr>
          <w:sz w:val="28"/>
          <w:szCs w:val="28"/>
        </w:rPr>
        <w:t>z</w:t>
      </w:r>
      <w:r>
        <w:rPr>
          <w:sz w:val="28"/>
          <w:szCs w:val="28"/>
        </w:rPr>
        <w:t xml:space="preserve">en si </w:t>
      </w:r>
      <w:r w:rsidR="00635558">
        <w:rPr>
          <w:sz w:val="28"/>
          <w:szCs w:val="28"/>
        </w:rPr>
        <w:t>erano trasferiti</w:t>
      </w:r>
      <w:r w:rsidR="00202B11">
        <w:rPr>
          <w:sz w:val="28"/>
          <w:szCs w:val="28"/>
        </w:rPr>
        <w:t xml:space="preserve"> nel Guatemala.  </w:t>
      </w:r>
      <w:r w:rsidR="00635558">
        <w:rPr>
          <w:b/>
          <w:sz w:val="28"/>
          <w:szCs w:val="28"/>
        </w:rPr>
        <w:t>Cortéz</w:t>
      </w:r>
      <w:r w:rsidR="00202B11">
        <w:rPr>
          <w:b/>
          <w:sz w:val="28"/>
          <w:szCs w:val="28"/>
        </w:rPr>
        <w:t xml:space="preserve"> </w:t>
      </w:r>
      <w:r w:rsidR="00202B11">
        <w:rPr>
          <w:sz w:val="28"/>
          <w:szCs w:val="28"/>
        </w:rPr>
        <w:t>il co</w:t>
      </w:r>
      <w:r w:rsidR="00635558">
        <w:rPr>
          <w:sz w:val="28"/>
          <w:szCs w:val="28"/>
        </w:rPr>
        <w:t>nquistatore del Messico,</w:t>
      </w:r>
      <w:r w:rsidR="00202B11">
        <w:rPr>
          <w:sz w:val="28"/>
          <w:szCs w:val="28"/>
        </w:rPr>
        <w:t xml:space="preserve"> quando si impadronì della florida</w:t>
      </w:r>
      <w:r w:rsidR="00886760">
        <w:rPr>
          <w:sz w:val="28"/>
          <w:szCs w:val="28"/>
        </w:rPr>
        <w:t xml:space="preserve"> confederazione</w:t>
      </w:r>
      <w:r w:rsidR="00635558">
        <w:rPr>
          <w:sz w:val="28"/>
          <w:szCs w:val="28"/>
        </w:rPr>
        <w:t>, trovò</w:t>
      </w:r>
      <w:r w:rsidR="00886760">
        <w:rPr>
          <w:sz w:val="28"/>
          <w:szCs w:val="28"/>
        </w:rPr>
        <w:t xml:space="preserve"> la nuova Chi</w:t>
      </w:r>
      <w:r w:rsidR="00FA6136">
        <w:rPr>
          <w:sz w:val="28"/>
          <w:szCs w:val="28"/>
        </w:rPr>
        <w:t>ch</w:t>
      </w:r>
      <w:r w:rsidR="00886760">
        <w:rPr>
          <w:sz w:val="28"/>
          <w:szCs w:val="28"/>
        </w:rPr>
        <w:t>en</w:t>
      </w:r>
      <w:r w:rsidR="00635558">
        <w:rPr>
          <w:sz w:val="28"/>
          <w:szCs w:val="28"/>
        </w:rPr>
        <w:t>,</w:t>
      </w:r>
      <w:r w:rsidR="00202B11">
        <w:rPr>
          <w:sz w:val="28"/>
          <w:szCs w:val="28"/>
        </w:rPr>
        <w:t xml:space="preserve"> ma la lasciò indipendente</w:t>
      </w:r>
      <w:r w:rsidR="00886760">
        <w:rPr>
          <w:sz w:val="28"/>
          <w:szCs w:val="28"/>
        </w:rPr>
        <w:t xml:space="preserve"> consentendole la </w:t>
      </w:r>
      <w:r w:rsidR="00886760">
        <w:rPr>
          <w:sz w:val="28"/>
          <w:szCs w:val="28"/>
        </w:rPr>
        <w:lastRenderedPageBreak/>
        <w:t>continuazione delle superstiziose e crudeli pratiche. La nuova Chi</w:t>
      </w:r>
      <w:r w:rsidR="00FA6136">
        <w:rPr>
          <w:sz w:val="28"/>
          <w:szCs w:val="28"/>
        </w:rPr>
        <w:t xml:space="preserve">chen </w:t>
      </w:r>
      <w:r w:rsidR="00886760">
        <w:rPr>
          <w:sz w:val="28"/>
          <w:szCs w:val="28"/>
        </w:rPr>
        <w:t>guatemalteca conservò l’indip</w:t>
      </w:r>
      <w:r w:rsidR="00FA6136">
        <w:rPr>
          <w:sz w:val="28"/>
          <w:szCs w:val="28"/>
        </w:rPr>
        <w:t>endenza fino alla fine del XVII</w:t>
      </w:r>
      <w:r w:rsidR="00297835">
        <w:rPr>
          <w:sz w:val="28"/>
          <w:szCs w:val="28"/>
        </w:rPr>
        <w:t xml:space="preserve"> secolo e le proprie</w:t>
      </w:r>
      <w:r w:rsidR="00886760">
        <w:rPr>
          <w:sz w:val="28"/>
          <w:szCs w:val="28"/>
        </w:rPr>
        <w:t xml:space="preserve"> consuetudini sacre</w:t>
      </w:r>
      <w:r w:rsidR="00635558">
        <w:rPr>
          <w:sz w:val="28"/>
          <w:szCs w:val="28"/>
        </w:rPr>
        <w:t>,</w:t>
      </w:r>
      <w:r w:rsidR="00886760">
        <w:rPr>
          <w:sz w:val="28"/>
          <w:szCs w:val="28"/>
        </w:rPr>
        <w:t xml:space="preserve"> pur aggiornate nei costumi esteriori </w:t>
      </w:r>
      <w:r w:rsidR="00635558">
        <w:rPr>
          <w:sz w:val="28"/>
          <w:szCs w:val="28"/>
        </w:rPr>
        <w:t>,</w:t>
      </w:r>
      <w:r w:rsidR="00886760">
        <w:rPr>
          <w:sz w:val="28"/>
          <w:szCs w:val="28"/>
        </w:rPr>
        <w:t xml:space="preserve"> fino ad oggi.</w:t>
      </w:r>
    </w:p>
    <w:p w:rsidR="00F14604" w:rsidRDefault="00886760" w:rsidP="008867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Quando Ferdinando Cortèz fu attratto </w:t>
      </w:r>
      <w:r w:rsidR="00297835">
        <w:rPr>
          <w:sz w:val="28"/>
          <w:szCs w:val="28"/>
        </w:rPr>
        <w:t xml:space="preserve">invece </w:t>
      </w:r>
      <w:r>
        <w:rPr>
          <w:sz w:val="28"/>
          <w:szCs w:val="28"/>
        </w:rPr>
        <w:t>dalla prosperità d</w:t>
      </w:r>
      <w:r w:rsidR="00F14604">
        <w:rPr>
          <w:sz w:val="28"/>
          <w:szCs w:val="28"/>
        </w:rPr>
        <w:t xml:space="preserve">ello Yukatan </w:t>
      </w:r>
      <w:r w:rsidR="00297835">
        <w:rPr>
          <w:sz w:val="28"/>
          <w:szCs w:val="28"/>
        </w:rPr>
        <w:t>(</w:t>
      </w:r>
      <w:r w:rsidR="00F14604">
        <w:rPr>
          <w:sz w:val="28"/>
          <w:szCs w:val="28"/>
        </w:rPr>
        <w:t>dove il caldo umido favoriva le pi</w:t>
      </w:r>
      <w:r w:rsidR="00297835">
        <w:rPr>
          <w:sz w:val="28"/>
          <w:szCs w:val="28"/>
        </w:rPr>
        <w:t>antagioni di cotone) e</w:t>
      </w:r>
      <w:r w:rsidR="00F14604">
        <w:rPr>
          <w:sz w:val="28"/>
          <w:szCs w:val="28"/>
        </w:rPr>
        <w:t xml:space="preserve"> </w:t>
      </w:r>
      <w:r w:rsidR="00297835">
        <w:rPr>
          <w:sz w:val="28"/>
          <w:szCs w:val="28"/>
        </w:rPr>
        <w:t>de</w:t>
      </w:r>
      <w:r w:rsidR="00635558">
        <w:rPr>
          <w:sz w:val="28"/>
          <w:szCs w:val="28"/>
        </w:rPr>
        <w:t>lla vicina isola</w:t>
      </w:r>
      <w:r w:rsidR="00297835">
        <w:rPr>
          <w:sz w:val="28"/>
          <w:szCs w:val="28"/>
        </w:rPr>
        <w:t xml:space="preserve"> del Cozu</w:t>
      </w:r>
      <w:r w:rsidR="00F14604">
        <w:rPr>
          <w:sz w:val="28"/>
          <w:szCs w:val="28"/>
        </w:rPr>
        <w:t xml:space="preserve">mel </w:t>
      </w:r>
      <w:r w:rsidR="00635558">
        <w:rPr>
          <w:sz w:val="28"/>
          <w:szCs w:val="28"/>
        </w:rPr>
        <w:t xml:space="preserve">che </w:t>
      </w:r>
      <w:r w:rsidR="00F14604">
        <w:rPr>
          <w:sz w:val="28"/>
          <w:szCs w:val="28"/>
        </w:rPr>
        <w:t xml:space="preserve">forniva abbondanza di pesce, la vecchia </w:t>
      </w:r>
      <w:r w:rsidR="00F14604">
        <w:rPr>
          <w:b/>
          <w:sz w:val="28"/>
          <w:szCs w:val="28"/>
        </w:rPr>
        <w:t xml:space="preserve">Chichen-Itza </w:t>
      </w:r>
      <w:r w:rsidR="00F14604">
        <w:rPr>
          <w:sz w:val="28"/>
          <w:szCs w:val="28"/>
        </w:rPr>
        <w:t xml:space="preserve">era ormai abbandonata, ma Cortèz volle rilanciarla nel nome del suo glorioso passato localizzandovi la nuova sede del Governo diretto da </w:t>
      </w:r>
      <w:r w:rsidR="00F14604">
        <w:rPr>
          <w:b/>
          <w:sz w:val="28"/>
          <w:szCs w:val="28"/>
        </w:rPr>
        <w:t>Francisco de Montejo</w:t>
      </w:r>
      <w:r w:rsidR="00F14604">
        <w:rPr>
          <w:sz w:val="28"/>
          <w:szCs w:val="28"/>
        </w:rPr>
        <w:t>.</w:t>
      </w:r>
    </w:p>
    <w:p w:rsidR="00886760" w:rsidRDefault="00F14604" w:rsidP="00F14604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Solo a metà ’700 gli Spagnoli scoprirono le rovine della </w:t>
      </w:r>
      <w:r>
        <w:rPr>
          <w:b/>
          <w:sz w:val="28"/>
          <w:szCs w:val="28"/>
        </w:rPr>
        <w:t xml:space="preserve">città di Pacal </w:t>
      </w:r>
      <w:r>
        <w:rPr>
          <w:sz w:val="28"/>
          <w:szCs w:val="28"/>
        </w:rPr>
        <w:t xml:space="preserve">che chiamarono </w:t>
      </w:r>
      <w:r>
        <w:rPr>
          <w:b/>
          <w:sz w:val="28"/>
          <w:szCs w:val="28"/>
        </w:rPr>
        <w:t xml:space="preserve">Palenque </w:t>
      </w:r>
      <w:r>
        <w:rPr>
          <w:sz w:val="28"/>
          <w:szCs w:val="28"/>
        </w:rPr>
        <w:t>per la vicinanza del villaggio omonimo e cominciarono</w:t>
      </w:r>
      <w:r w:rsidR="00297835">
        <w:rPr>
          <w:sz w:val="28"/>
          <w:szCs w:val="28"/>
        </w:rPr>
        <w:t xml:space="preserve"> a interessarsi dei documenti  </w:t>
      </w:r>
      <w:r>
        <w:rPr>
          <w:sz w:val="28"/>
          <w:szCs w:val="28"/>
        </w:rPr>
        <w:t xml:space="preserve">scritti </w:t>
      </w:r>
      <w:r w:rsidR="00297835">
        <w:rPr>
          <w:sz w:val="28"/>
          <w:szCs w:val="28"/>
        </w:rPr>
        <w:t xml:space="preserve">in caratteri glifici </w:t>
      </w:r>
      <w:r>
        <w:rPr>
          <w:sz w:val="28"/>
          <w:szCs w:val="28"/>
        </w:rPr>
        <w:t>dagli i</w:t>
      </w:r>
      <w:r w:rsidR="00297835">
        <w:rPr>
          <w:sz w:val="28"/>
          <w:szCs w:val="28"/>
        </w:rPr>
        <w:t>ndigeni e,</w:t>
      </w:r>
      <w:r>
        <w:rPr>
          <w:sz w:val="28"/>
          <w:szCs w:val="28"/>
        </w:rPr>
        <w:t xml:space="preserve"> dopo la colonizzazione</w:t>
      </w:r>
      <w:r w:rsidR="00297835">
        <w:rPr>
          <w:sz w:val="28"/>
          <w:szCs w:val="28"/>
        </w:rPr>
        <w:t>,</w:t>
      </w:r>
      <w:r>
        <w:rPr>
          <w:sz w:val="28"/>
          <w:szCs w:val="28"/>
        </w:rPr>
        <w:t xml:space="preserve"> in lingua alfabetica latina</w:t>
      </w:r>
      <w:r w:rsidR="00F27025">
        <w:rPr>
          <w:sz w:val="28"/>
          <w:szCs w:val="28"/>
        </w:rPr>
        <w:t xml:space="preserve"> (pe</w:t>
      </w:r>
      <w:r w:rsidR="00297835">
        <w:rPr>
          <w:sz w:val="28"/>
          <w:szCs w:val="28"/>
        </w:rPr>
        <w:t>raltro quasi tutti finiti nei ro</w:t>
      </w:r>
      <w:r w:rsidR="00F27025">
        <w:rPr>
          <w:sz w:val="28"/>
          <w:szCs w:val="28"/>
        </w:rPr>
        <w:t>ghi dei missionari francescani che li avevano condannati per eresia)</w:t>
      </w:r>
      <w:r w:rsidR="00297835">
        <w:rPr>
          <w:sz w:val="28"/>
          <w:szCs w:val="28"/>
        </w:rPr>
        <w:t>.</w:t>
      </w:r>
    </w:p>
    <w:p w:rsidR="0028793E" w:rsidRDefault="00635558" w:rsidP="0029783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Quando nel 1821 finì</w:t>
      </w:r>
      <w:r w:rsidR="00F27025">
        <w:rPr>
          <w:sz w:val="28"/>
          <w:szCs w:val="28"/>
        </w:rPr>
        <w:t xml:space="preserve"> l’egemonia politica e religiosa della Spagna coll’imposizione della “dottrina Monroe”  </w:t>
      </w:r>
      <w:r>
        <w:rPr>
          <w:sz w:val="28"/>
          <w:szCs w:val="28"/>
        </w:rPr>
        <w:t>che rivendicava</w:t>
      </w:r>
      <w:r w:rsidR="00021916">
        <w:rPr>
          <w:sz w:val="28"/>
          <w:szCs w:val="28"/>
        </w:rPr>
        <w:t xml:space="preserve"> </w:t>
      </w:r>
      <w:r w:rsidR="00F27025">
        <w:rPr>
          <w:sz w:val="28"/>
          <w:szCs w:val="28"/>
        </w:rPr>
        <w:t>&lt;&lt;</w:t>
      </w:r>
      <w:r>
        <w:rPr>
          <w:b/>
          <w:sz w:val="28"/>
          <w:szCs w:val="28"/>
        </w:rPr>
        <w:t xml:space="preserve">l’America </w:t>
      </w:r>
      <w:r w:rsidR="00F27025">
        <w:rPr>
          <w:b/>
          <w:sz w:val="28"/>
          <w:szCs w:val="28"/>
        </w:rPr>
        <w:t xml:space="preserve"> </w:t>
      </w:r>
      <w:r w:rsidR="00021916">
        <w:rPr>
          <w:b/>
          <w:sz w:val="28"/>
          <w:szCs w:val="28"/>
        </w:rPr>
        <w:t>a</w:t>
      </w:r>
      <w:r w:rsidR="00F27025">
        <w:rPr>
          <w:b/>
          <w:sz w:val="28"/>
          <w:szCs w:val="28"/>
        </w:rPr>
        <w:t>gli Americani</w:t>
      </w:r>
      <w:r w:rsidR="00F27025">
        <w:rPr>
          <w:sz w:val="28"/>
          <w:szCs w:val="28"/>
        </w:rPr>
        <w:t xml:space="preserve">&gt;&gt;, non finì la sottomissione alle classi abbienti delle masse indigene </w:t>
      </w:r>
      <w:r w:rsidR="00021916">
        <w:rPr>
          <w:sz w:val="28"/>
          <w:szCs w:val="28"/>
        </w:rPr>
        <w:t xml:space="preserve"> -e con queste</w:t>
      </w:r>
      <w:r w:rsidR="00F27025">
        <w:rPr>
          <w:sz w:val="28"/>
          <w:szCs w:val="28"/>
        </w:rPr>
        <w:t xml:space="preserve"> dei Maya</w:t>
      </w:r>
      <w:r w:rsidR="00021916">
        <w:rPr>
          <w:sz w:val="28"/>
          <w:szCs w:val="28"/>
        </w:rPr>
        <w:t>-</w:t>
      </w:r>
      <w:r w:rsidR="00F27025">
        <w:rPr>
          <w:sz w:val="28"/>
          <w:szCs w:val="28"/>
        </w:rPr>
        <w:t xml:space="preserve">, anzi la loro condizione sociale peggiorò a favore dei ceti ricchi che </w:t>
      </w:r>
      <w:r w:rsidR="00021916">
        <w:rPr>
          <w:sz w:val="28"/>
          <w:szCs w:val="28"/>
        </w:rPr>
        <w:t xml:space="preserve">beneficiavano </w:t>
      </w:r>
      <w:r w:rsidR="00F27025">
        <w:rPr>
          <w:sz w:val="28"/>
          <w:szCs w:val="28"/>
        </w:rPr>
        <w:t xml:space="preserve">del nuovo liberalismo capitalista </w:t>
      </w:r>
      <w:r w:rsidR="00021916">
        <w:rPr>
          <w:sz w:val="28"/>
          <w:szCs w:val="28"/>
        </w:rPr>
        <w:t xml:space="preserve">nordamericano </w:t>
      </w:r>
      <w:r w:rsidR="00F27025">
        <w:rPr>
          <w:sz w:val="28"/>
          <w:szCs w:val="28"/>
        </w:rPr>
        <w:t xml:space="preserve">che prevedeva l’applicazione del principio della proprietà privata con la divisione delle </w:t>
      </w:r>
      <w:r w:rsidR="00297835">
        <w:rPr>
          <w:sz w:val="28"/>
          <w:szCs w:val="28"/>
        </w:rPr>
        <w:t xml:space="preserve">“terre comuni“ </w:t>
      </w:r>
      <w:r w:rsidR="00F27025">
        <w:rPr>
          <w:sz w:val="28"/>
          <w:szCs w:val="28"/>
        </w:rPr>
        <w:t>e il padronato sulla manodopera</w:t>
      </w:r>
      <w:r w:rsidR="007D71E0">
        <w:rPr>
          <w:sz w:val="28"/>
          <w:szCs w:val="28"/>
        </w:rPr>
        <w:t xml:space="preserve"> </w:t>
      </w:r>
      <w:r w:rsidR="00021916">
        <w:rPr>
          <w:sz w:val="28"/>
          <w:szCs w:val="28"/>
        </w:rPr>
        <w:t>e aboliva</w:t>
      </w:r>
      <w:r w:rsidR="007D71E0">
        <w:rPr>
          <w:sz w:val="28"/>
          <w:szCs w:val="28"/>
        </w:rPr>
        <w:t xml:space="preserve"> le leggi spagnole (sostenute da Isabella e da Carlo V, col supporto di De Vitoria di Montesinos di Las Casas) che tutelavano gli indigeni e quel meticciato</w:t>
      </w:r>
      <w:r w:rsidR="00021916">
        <w:rPr>
          <w:sz w:val="28"/>
          <w:szCs w:val="28"/>
        </w:rPr>
        <w:t>,  che ora i Creoli disprez</w:t>
      </w:r>
      <w:r w:rsidR="00297835">
        <w:rPr>
          <w:sz w:val="28"/>
          <w:szCs w:val="28"/>
        </w:rPr>
        <w:t>zavano e che era invece incoraggiato</w:t>
      </w:r>
      <w:r w:rsidR="00021916">
        <w:rPr>
          <w:sz w:val="28"/>
          <w:szCs w:val="28"/>
        </w:rPr>
        <w:t xml:space="preserve">   dalle</w:t>
      </w:r>
      <w:r w:rsidR="007D71E0">
        <w:rPr>
          <w:sz w:val="28"/>
          <w:szCs w:val="28"/>
        </w:rPr>
        <w:t xml:space="preserve"> “</w:t>
      </w:r>
      <w:r w:rsidR="007D71E0">
        <w:rPr>
          <w:b/>
          <w:sz w:val="28"/>
          <w:szCs w:val="28"/>
        </w:rPr>
        <w:t>feste</w:t>
      </w:r>
      <w:r w:rsidR="007D71E0">
        <w:rPr>
          <w:sz w:val="28"/>
          <w:szCs w:val="28"/>
        </w:rPr>
        <w:t>”</w:t>
      </w:r>
      <w:r w:rsidR="00297835">
        <w:rPr>
          <w:sz w:val="28"/>
          <w:szCs w:val="28"/>
        </w:rPr>
        <w:t xml:space="preserve"> cattoliche</w:t>
      </w:r>
      <w:r w:rsidR="00021916">
        <w:rPr>
          <w:sz w:val="28"/>
          <w:szCs w:val="28"/>
        </w:rPr>
        <w:t xml:space="preserve"> che</w:t>
      </w:r>
      <w:r w:rsidR="007D71E0">
        <w:rPr>
          <w:sz w:val="28"/>
          <w:szCs w:val="28"/>
        </w:rPr>
        <w:t xml:space="preserve"> il puritanesimo</w:t>
      </w:r>
      <w:r w:rsidR="00021916">
        <w:rPr>
          <w:sz w:val="28"/>
          <w:szCs w:val="28"/>
        </w:rPr>
        <w:t>,</w:t>
      </w:r>
      <w:r w:rsidR="007D71E0">
        <w:rPr>
          <w:sz w:val="28"/>
          <w:szCs w:val="28"/>
        </w:rPr>
        <w:t xml:space="preserve"> in nome del capitalismo ered</w:t>
      </w:r>
      <w:r w:rsidR="00297835">
        <w:rPr>
          <w:sz w:val="28"/>
          <w:szCs w:val="28"/>
        </w:rPr>
        <w:t>itato dall’Europa calvinista</w:t>
      </w:r>
      <w:r w:rsidR="00021916">
        <w:rPr>
          <w:sz w:val="28"/>
          <w:szCs w:val="28"/>
        </w:rPr>
        <w:t>,</w:t>
      </w:r>
      <w:r w:rsidR="007D71E0">
        <w:rPr>
          <w:sz w:val="28"/>
          <w:szCs w:val="28"/>
        </w:rPr>
        <w:t xml:space="preserve"> proibiva.</w:t>
      </w:r>
    </w:p>
    <w:p w:rsidR="007D71E0" w:rsidRPr="00297835" w:rsidRDefault="00021916" w:rsidP="0029783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97835">
        <w:rPr>
          <w:sz w:val="28"/>
          <w:szCs w:val="28"/>
        </w:rPr>
        <w:t xml:space="preserve"> La spiegazione della</w:t>
      </w:r>
      <w:r w:rsidR="007D71E0" w:rsidRPr="00297835">
        <w:rPr>
          <w:sz w:val="28"/>
          <w:szCs w:val="28"/>
        </w:rPr>
        <w:t xml:space="preserve"> sopravvivenza dei M</w:t>
      </w:r>
      <w:r w:rsidRPr="00297835">
        <w:rPr>
          <w:sz w:val="28"/>
          <w:szCs w:val="28"/>
        </w:rPr>
        <w:t>aya precede la fine nel 182</w:t>
      </w:r>
      <w:r w:rsidR="00FA0368" w:rsidRPr="00297835">
        <w:rPr>
          <w:sz w:val="28"/>
          <w:szCs w:val="28"/>
        </w:rPr>
        <w:t>1 dell’egemonia spagnola  e</w:t>
      </w:r>
      <w:r w:rsidR="007D71E0" w:rsidRPr="00297835">
        <w:rPr>
          <w:sz w:val="28"/>
          <w:szCs w:val="28"/>
        </w:rPr>
        <w:t xml:space="preserve"> va ricercata nel secolo della Spagna</w:t>
      </w:r>
      <w:r w:rsidR="00FA0368" w:rsidRPr="00297835">
        <w:rPr>
          <w:sz w:val="28"/>
          <w:szCs w:val="28"/>
        </w:rPr>
        <w:t xml:space="preserve"> dei Borboni,</w:t>
      </w:r>
      <w:r w:rsidR="004F65FF" w:rsidRPr="00297835">
        <w:rPr>
          <w:sz w:val="28"/>
          <w:szCs w:val="28"/>
        </w:rPr>
        <w:t xml:space="preserve"> che dopo la successione agli Asburgo avvenuta nell’anno 1700 e la pace seguita alla guerra di successione (1700-1714) avviarono una politica di riforme sociali e culturali  promosse da Carlo III di  Borbone </w:t>
      </w:r>
      <w:r w:rsidR="00FA0368" w:rsidRPr="00297835">
        <w:rPr>
          <w:sz w:val="28"/>
          <w:szCs w:val="28"/>
        </w:rPr>
        <w:t>-già re di Napoli dal</w:t>
      </w:r>
      <w:r w:rsidR="004F65FF" w:rsidRPr="00297835">
        <w:rPr>
          <w:sz w:val="28"/>
          <w:szCs w:val="28"/>
        </w:rPr>
        <w:t xml:space="preserve"> 1734 e applicate a Madrid e alle sue colonie al suo avvento al trono di Spagna nel 1759.</w:t>
      </w:r>
    </w:p>
    <w:p w:rsidR="004F65FF" w:rsidRDefault="004F65FF" w:rsidP="007D71E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Mentre a Napoli si affermava il pensiero di </w:t>
      </w:r>
      <w:r>
        <w:rPr>
          <w:b/>
          <w:sz w:val="28"/>
          <w:szCs w:val="28"/>
        </w:rPr>
        <w:t>G.B. Vico</w:t>
      </w:r>
      <w:r>
        <w:rPr>
          <w:sz w:val="28"/>
          <w:szCs w:val="28"/>
        </w:rPr>
        <w:t xml:space="preserve"> (Napoli 1668-1774) fondatore della “</w:t>
      </w:r>
      <w:r>
        <w:rPr>
          <w:b/>
          <w:sz w:val="28"/>
          <w:szCs w:val="28"/>
        </w:rPr>
        <w:t>Scienza nuova</w:t>
      </w:r>
      <w:r w:rsidR="00FA03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FA0368">
        <w:rPr>
          <w:sz w:val="28"/>
          <w:szCs w:val="28"/>
        </w:rPr>
        <w:t>-cioè della</w:t>
      </w:r>
      <w:r>
        <w:rPr>
          <w:sz w:val="28"/>
          <w:szCs w:val="28"/>
        </w:rPr>
        <w:t xml:space="preserve"> filosofia dei “</w:t>
      </w:r>
      <w:r w:rsidRPr="0028793E">
        <w:rPr>
          <w:i/>
          <w:sz w:val="28"/>
          <w:szCs w:val="28"/>
        </w:rPr>
        <w:t>corsi e ricorsi della</w:t>
      </w:r>
      <w:r>
        <w:rPr>
          <w:sz w:val="28"/>
          <w:szCs w:val="28"/>
        </w:rPr>
        <w:t xml:space="preserve"> </w:t>
      </w:r>
      <w:r w:rsidRPr="0028793E">
        <w:rPr>
          <w:i/>
          <w:sz w:val="28"/>
          <w:szCs w:val="28"/>
        </w:rPr>
        <w:t>storia”</w:t>
      </w:r>
      <w:r w:rsidR="005A3A98">
        <w:rPr>
          <w:sz w:val="28"/>
          <w:szCs w:val="28"/>
        </w:rPr>
        <w:t xml:space="preserve"> che valorizzava le </w:t>
      </w:r>
      <w:r w:rsidR="00FA0368">
        <w:rPr>
          <w:sz w:val="28"/>
          <w:szCs w:val="28"/>
        </w:rPr>
        <w:t>ricorrenti origini storiche dei popoli-</w:t>
      </w:r>
      <w:r w:rsidR="005A3A98">
        <w:rPr>
          <w:sz w:val="28"/>
          <w:szCs w:val="28"/>
        </w:rPr>
        <w:t xml:space="preserve">   Carlo III applicò all’America latina questo criterio dopo che l’Inquisizione ne aveva </w:t>
      </w:r>
      <w:r w:rsidR="0028793E">
        <w:rPr>
          <w:sz w:val="28"/>
          <w:szCs w:val="28"/>
        </w:rPr>
        <w:lastRenderedPageBreak/>
        <w:t>im</w:t>
      </w:r>
      <w:r w:rsidR="005A3A98">
        <w:rPr>
          <w:sz w:val="28"/>
          <w:szCs w:val="28"/>
        </w:rPr>
        <w:t>posto sui roghi l’oblio.</w:t>
      </w:r>
      <w:r w:rsidR="003D2353">
        <w:rPr>
          <w:sz w:val="28"/>
          <w:szCs w:val="28"/>
        </w:rPr>
        <w:t xml:space="preserve">  Fra il  ‘700 e l’800 furono così ricuperati e studiati i quattro principali codici del “</w:t>
      </w:r>
      <w:r w:rsidR="003D2353">
        <w:rPr>
          <w:b/>
          <w:sz w:val="28"/>
          <w:szCs w:val="28"/>
        </w:rPr>
        <w:t>Popol Vuh</w:t>
      </w:r>
      <w:r w:rsidR="003D2353">
        <w:rPr>
          <w:sz w:val="28"/>
          <w:szCs w:val="28"/>
        </w:rPr>
        <w:t xml:space="preserve">” che ne riportavano la storia </w:t>
      </w:r>
      <w:r w:rsidR="0028793E">
        <w:rPr>
          <w:sz w:val="28"/>
          <w:szCs w:val="28"/>
        </w:rPr>
        <w:t>d</w:t>
      </w:r>
      <w:r w:rsidR="003D2353">
        <w:rPr>
          <w:sz w:val="28"/>
          <w:szCs w:val="28"/>
        </w:rPr>
        <w:t>alle origini</w:t>
      </w:r>
      <w:r w:rsidR="0028793E">
        <w:rPr>
          <w:sz w:val="28"/>
          <w:szCs w:val="28"/>
        </w:rPr>
        <w:t xml:space="preserve"> della “IV umanità” dopo il diluvio che distrusse la III</w:t>
      </w:r>
      <w:r w:rsidR="003D2353">
        <w:rPr>
          <w:sz w:val="28"/>
          <w:szCs w:val="28"/>
        </w:rPr>
        <w:t xml:space="preserve">: il codice di </w:t>
      </w:r>
      <w:r w:rsidR="003D2353">
        <w:rPr>
          <w:b/>
          <w:sz w:val="28"/>
          <w:szCs w:val="28"/>
        </w:rPr>
        <w:t>Dresda</w:t>
      </w:r>
      <w:r w:rsidR="003D2353">
        <w:rPr>
          <w:sz w:val="28"/>
          <w:szCs w:val="28"/>
        </w:rPr>
        <w:t xml:space="preserve"> (già regalato all’imperatore Carlo V  da Francisco de Montejo, quando fu</w:t>
      </w:r>
      <w:r w:rsidR="0028793E">
        <w:rPr>
          <w:sz w:val="28"/>
          <w:szCs w:val="28"/>
        </w:rPr>
        <w:t xml:space="preserve"> nominato governatore dello Yukatan) </w:t>
      </w:r>
      <w:r w:rsidR="003D2353">
        <w:rPr>
          <w:sz w:val="28"/>
          <w:szCs w:val="28"/>
        </w:rPr>
        <w:t xml:space="preserve"> acquistato nel 1739 dal direttore della Reale Biblioteca di Sassonia,</w:t>
      </w:r>
      <w:r w:rsidR="00A1700B">
        <w:rPr>
          <w:sz w:val="28"/>
          <w:szCs w:val="28"/>
        </w:rPr>
        <w:t xml:space="preserve"> il codice della Biblioteca Nazionale di </w:t>
      </w:r>
      <w:r w:rsidR="00A1700B">
        <w:rPr>
          <w:b/>
          <w:sz w:val="28"/>
          <w:szCs w:val="28"/>
        </w:rPr>
        <w:t xml:space="preserve">Città del Messico </w:t>
      </w:r>
      <w:r w:rsidR="00A1700B">
        <w:rPr>
          <w:sz w:val="28"/>
          <w:szCs w:val="28"/>
        </w:rPr>
        <w:t xml:space="preserve">trovato casualmente in una grotta asciutta del Chiapas, quello del “Museo de Amèrica” di </w:t>
      </w:r>
      <w:r w:rsidR="00A1700B">
        <w:rPr>
          <w:b/>
          <w:sz w:val="28"/>
          <w:szCs w:val="28"/>
        </w:rPr>
        <w:t xml:space="preserve">Madrid </w:t>
      </w:r>
      <w:r w:rsidR="00A1700B">
        <w:rPr>
          <w:sz w:val="28"/>
          <w:szCs w:val="28"/>
        </w:rPr>
        <w:t xml:space="preserve">e quello della Biblioteca Nazionale di </w:t>
      </w:r>
      <w:r w:rsidR="00A1700B">
        <w:rPr>
          <w:b/>
          <w:sz w:val="28"/>
          <w:szCs w:val="28"/>
        </w:rPr>
        <w:t>Parigi</w:t>
      </w:r>
      <w:r w:rsidR="00A1700B">
        <w:rPr>
          <w:sz w:val="28"/>
          <w:szCs w:val="28"/>
        </w:rPr>
        <w:t>.</w:t>
      </w:r>
    </w:p>
    <w:p w:rsidR="004F6088" w:rsidRDefault="00A1700B" w:rsidP="004F608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Dominava allora la moderna cultura </w:t>
      </w:r>
      <w:r w:rsidR="00FB742F">
        <w:rPr>
          <w:sz w:val="28"/>
          <w:szCs w:val="28"/>
        </w:rPr>
        <w:t>inaugurata  nel secolo dei lumi,</w:t>
      </w:r>
      <w:r w:rsidR="004F6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innamorata di quelle rovine nelle quali essa </w:t>
      </w:r>
      <w:r w:rsidR="0028793E">
        <w:rPr>
          <w:sz w:val="28"/>
          <w:szCs w:val="28"/>
        </w:rPr>
        <w:t>in ossequio della</w:t>
      </w:r>
      <w:r>
        <w:rPr>
          <w:sz w:val="28"/>
          <w:szCs w:val="28"/>
        </w:rPr>
        <w:t xml:space="preserve"> moderna archeologia riconosceva la possibilità</w:t>
      </w:r>
      <w:r w:rsidR="004F6088">
        <w:rPr>
          <w:sz w:val="28"/>
          <w:szCs w:val="28"/>
        </w:rPr>
        <w:t xml:space="preserve"> di leggere</w:t>
      </w:r>
      <w:r w:rsidR="005E7D81">
        <w:rPr>
          <w:sz w:val="28"/>
          <w:szCs w:val="28"/>
        </w:rPr>
        <w:t xml:space="preserve"> </w:t>
      </w:r>
      <w:r w:rsidR="004F6088">
        <w:rPr>
          <w:sz w:val="28"/>
          <w:szCs w:val="28"/>
        </w:rPr>
        <w:t xml:space="preserve"> -</w:t>
      </w:r>
      <w:r w:rsidR="005E7D81">
        <w:rPr>
          <w:sz w:val="28"/>
          <w:szCs w:val="28"/>
        </w:rPr>
        <w:t xml:space="preserve">sulla giustapposizione dei frammenti </w:t>
      </w:r>
      <w:r w:rsidR="004F6088">
        <w:rPr>
          <w:sz w:val="28"/>
          <w:szCs w:val="28"/>
        </w:rPr>
        <w:t xml:space="preserve">di antichi reperti occasionalmente ricuperati e </w:t>
      </w:r>
      <w:r w:rsidR="005E7D81">
        <w:rPr>
          <w:sz w:val="28"/>
          <w:szCs w:val="28"/>
        </w:rPr>
        <w:t>opportunamente avvicinati e studiati</w:t>
      </w:r>
      <w:r w:rsidR="004F6088">
        <w:rPr>
          <w:sz w:val="28"/>
          <w:szCs w:val="28"/>
        </w:rPr>
        <w:t>-</w:t>
      </w:r>
      <w:r w:rsidR="005E7D81">
        <w:rPr>
          <w:sz w:val="28"/>
          <w:szCs w:val="28"/>
        </w:rPr>
        <w:t xml:space="preserve"> il disegn</w:t>
      </w:r>
      <w:r w:rsidR="004F6088">
        <w:rPr>
          <w:sz w:val="28"/>
          <w:szCs w:val="28"/>
        </w:rPr>
        <w:t>o intero dell’</w:t>
      </w:r>
      <w:r w:rsidR="005E7D81">
        <w:rPr>
          <w:sz w:val="28"/>
          <w:szCs w:val="28"/>
        </w:rPr>
        <w:t>originale civiltà Maya.</w:t>
      </w:r>
      <w:r w:rsidR="004F6088">
        <w:rPr>
          <w:sz w:val="28"/>
          <w:szCs w:val="28"/>
        </w:rPr>
        <w:t xml:space="preserve"> </w:t>
      </w:r>
      <w:r w:rsidR="005E7D81" w:rsidRPr="004F6088">
        <w:rPr>
          <w:sz w:val="28"/>
          <w:szCs w:val="28"/>
        </w:rPr>
        <w:t xml:space="preserve">Era questa la grande passione </w:t>
      </w:r>
      <w:r w:rsidR="004F6088">
        <w:rPr>
          <w:sz w:val="28"/>
          <w:szCs w:val="28"/>
        </w:rPr>
        <w:t xml:space="preserve">scientifica </w:t>
      </w:r>
      <w:r w:rsidR="005E7D81" w:rsidRPr="004F6088">
        <w:rPr>
          <w:sz w:val="28"/>
          <w:szCs w:val="28"/>
        </w:rPr>
        <w:t xml:space="preserve">degli intellettuali tedeschi: </w:t>
      </w:r>
      <w:r w:rsidR="005E7D81" w:rsidRPr="004F6088">
        <w:rPr>
          <w:b/>
          <w:sz w:val="28"/>
          <w:szCs w:val="28"/>
        </w:rPr>
        <w:t xml:space="preserve">Alexander von Humbolt </w:t>
      </w:r>
      <w:r w:rsidR="005E7D81" w:rsidRPr="004F6088">
        <w:rPr>
          <w:sz w:val="28"/>
          <w:szCs w:val="28"/>
        </w:rPr>
        <w:t>tra il 1799 e il 1804 visitava l’America dal Messico in giù</w:t>
      </w:r>
      <w:r w:rsidR="0028793E">
        <w:rPr>
          <w:sz w:val="28"/>
          <w:szCs w:val="28"/>
        </w:rPr>
        <w:t>,</w:t>
      </w:r>
      <w:r w:rsidR="005E7D81" w:rsidRPr="004F6088">
        <w:rPr>
          <w:sz w:val="28"/>
          <w:szCs w:val="28"/>
        </w:rPr>
        <w:t xml:space="preserve"> senza lasciarsi sfuggire l’area Maya (in uno dei suoi disegni è delineato il santuario di Palenque). </w:t>
      </w:r>
    </w:p>
    <w:p w:rsidR="005E7D81" w:rsidRPr="004F6088" w:rsidRDefault="004F6088" w:rsidP="004F6088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D81" w:rsidRPr="004F6088">
        <w:rPr>
          <w:sz w:val="28"/>
          <w:szCs w:val="28"/>
        </w:rPr>
        <w:t xml:space="preserve">Intanto il vecchio </w:t>
      </w:r>
      <w:r w:rsidR="005E7D81" w:rsidRPr="004F6088">
        <w:rPr>
          <w:b/>
          <w:sz w:val="28"/>
          <w:szCs w:val="28"/>
        </w:rPr>
        <w:t xml:space="preserve">Tour </w:t>
      </w:r>
      <w:r w:rsidR="005E7D81" w:rsidRPr="004F6088">
        <w:rPr>
          <w:sz w:val="28"/>
          <w:szCs w:val="28"/>
        </w:rPr>
        <w:t>dei do</w:t>
      </w:r>
      <w:r>
        <w:rPr>
          <w:sz w:val="28"/>
          <w:szCs w:val="28"/>
        </w:rPr>
        <w:t>tti europei allontanava la meta de</w:t>
      </w:r>
      <w:r w:rsidR="005E7D81" w:rsidRPr="004F6088">
        <w:rPr>
          <w:sz w:val="28"/>
          <w:szCs w:val="28"/>
        </w:rPr>
        <w:t xml:space="preserve">i suoi percorsi </w:t>
      </w:r>
      <w:r>
        <w:rPr>
          <w:sz w:val="28"/>
          <w:szCs w:val="28"/>
        </w:rPr>
        <w:t xml:space="preserve">destinati all’ Italia </w:t>
      </w:r>
      <w:r w:rsidR="0028793E">
        <w:rPr>
          <w:sz w:val="28"/>
          <w:szCs w:val="28"/>
        </w:rPr>
        <w:t xml:space="preserve">verso le civiltà extraeuropee ricuperate </w:t>
      </w:r>
      <w:r w:rsidR="005E7D81" w:rsidRPr="004F6088">
        <w:rPr>
          <w:sz w:val="28"/>
          <w:szCs w:val="28"/>
        </w:rPr>
        <w:t>dalla</w:t>
      </w:r>
      <w:r w:rsidR="0028793E">
        <w:rPr>
          <w:sz w:val="28"/>
          <w:szCs w:val="28"/>
        </w:rPr>
        <w:t xml:space="preserve"> nuova archeologia. L</w:t>
      </w:r>
      <w:r w:rsidR="00B84E17" w:rsidRPr="004F6088">
        <w:rPr>
          <w:sz w:val="28"/>
          <w:szCs w:val="28"/>
        </w:rPr>
        <w:t>o stesso papa Clemente XIV fon</w:t>
      </w:r>
      <w:r>
        <w:rPr>
          <w:sz w:val="28"/>
          <w:szCs w:val="28"/>
        </w:rPr>
        <w:t>d</w:t>
      </w:r>
      <w:r w:rsidR="00B84E17" w:rsidRPr="004F6088">
        <w:rPr>
          <w:sz w:val="28"/>
          <w:szCs w:val="28"/>
        </w:rPr>
        <w:t xml:space="preserve">ava il </w:t>
      </w:r>
      <w:r>
        <w:rPr>
          <w:sz w:val="28"/>
          <w:szCs w:val="28"/>
        </w:rPr>
        <w:t>“</w:t>
      </w:r>
      <w:r w:rsidR="00B84E17" w:rsidRPr="004F6088">
        <w:rPr>
          <w:b/>
          <w:sz w:val="28"/>
          <w:szCs w:val="28"/>
        </w:rPr>
        <w:t>Museo Pio-clementino</w:t>
      </w:r>
      <w:r>
        <w:rPr>
          <w:sz w:val="28"/>
          <w:szCs w:val="28"/>
        </w:rPr>
        <w:t>”</w:t>
      </w:r>
      <w:r w:rsidR="00B84E17" w:rsidRPr="004F6088">
        <w:rPr>
          <w:sz w:val="28"/>
          <w:szCs w:val="28"/>
        </w:rPr>
        <w:t xml:space="preserve"> in Vaticano </w:t>
      </w:r>
      <w:r w:rsidR="0028793E">
        <w:rPr>
          <w:sz w:val="28"/>
          <w:szCs w:val="28"/>
        </w:rPr>
        <w:t>(</w:t>
      </w:r>
      <w:r w:rsidR="00B84E17" w:rsidRPr="004F6088">
        <w:rPr>
          <w:sz w:val="28"/>
          <w:szCs w:val="28"/>
        </w:rPr>
        <w:t>e s</w:t>
      </w:r>
      <w:r w:rsidR="0028793E">
        <w:rPr>
          <w:sz w:val="28"/>
          <w:szCs w:val="28"/>
        </w:rPr>
        <w:t>opprimeva la Compagnia di Gesù -</w:t>
      </w:r>
      <w:r w:rsidR="00B84E17" w:rsidRPr="004F6088">
        <w:rPr>
          <w:sz w:val="28"/>
          <w:szCs w:val="28"/>
        </w:rPr>
        <w:t>1773</w:t>
      </w:r>
      <w:r w:rsidR="0028793E">
        <w:rPr>
          <w:sz w:val="28"/>
          <w:szCs w:val="28"/>
        </w:rPr>
        <w:t>-</w:t>
      </w:r>
      <w:r w:rsidR="00B84E17" w:rsidRPr="004F6088">
        <w:rPr>
          <w:sz w:val="28"/>
          <w:szCs w:val="28"/>
        </w:rPr>
        <w:t xml:space="preserve"> troppo </w:t>
      </w:r>
      <w:r>
        <w:rPr>
          <w:sz w:val="28"/>
          <w:szCs w:val="28"/>
        </w:rPr>
        <w:t>ferma sulla cultura della Contr</w:t>
      </w:r>
      <w:r w:rsidR="00B84E17" w:rsidRPr="004F6088">
        <w:rPr>
          <w:sz w:val="28"/>
          <w:szCs w:val="28"/>
        </w:rPr>
        <w:t>o</w:t>
      </w:r>
      <w:r>
        <w:rPr>
          <w:sz w:val="28"/>
          <w:szCs w:val="28"/>
        </w:rPr>
        <w:t>riforma</w:t>
      </w:r>
      <w:r w:rsidR="0028793E">
        <w:rPr>
          <w:sz w:val="28"/>
          <w:szCs w:val="28"/>
        </w:rPr>
        <w:t>)</w:t>
      </w:r>
      <w:r>
        <w:rPr>
          <w:sz w:val="28"/>
          <w:szCs w:val="28"/>
        </w:rPr>
        <w:t xml:space="preserve"> e</w:t>
      </w:r>
      <w:r w:rsidR="00B84E17" w:rsidRPr="004F6088">
        <w:rPr>
          <w:sz w:val="28"/>
          <w:szCs w:val="28"/>
        </w:rPr>
        <w:t xml:space="preserve"> le ricerche archeologiche papali si allargavano all’Egitto (</w:t>
      </w:r>
      <w:r w:rsidR="00B84E17" w:rsidRPr="004F6088">
        <w:rPr>
          <w:b/>
          <w:sz w:val="28"/>
          <w:szCs w:val="28"/>
        </w:rPr>
        <w:t>papa Gregorio XVI -</w:t>
      </w:r>
      <w:r w:rsidR="00B84E17" w:rsidRPr="004F6088">
        <w:rPr>
          <w:sz w:val="28"/>
          <w:szCs w:val="28"/>
        </w:rPr>
        <w:t>1831-46</w:t>
      </w:r>
      <w:r w:rsidR="00A52551">
        <w:rPr>
          <w:sz w:val="28"/>
          <w:szCs w:val="28"/>
        </w:rPr>
        <w:t>-</w:t>
      </w:r>
      <w:r w:rsidR="00B84E17" w:rsidRPr="004F6088">
        <w:rPr>
          <w:sz w:val="28"/>
          <w:szCs w:val="28"/>
        </w:rPr>
        <w:t xml:space="preserve"> vi ina</w:t>
      </w:r>
      <w:r w:rsidR="001E116F">
        <w:rPr>
          <w:sz w:val="28"/>
          <w:szCs w:val="28"/>
        </w:rPr>
        <w:t>ugurò il Museo egizio sulla scia della spedizione del 1798</w:t>
      </w:r>
      <w:r w:rsidR="00B84E17" w:rsidRPr="004F6088">
        <w:rPr>
          <w:sz w:val="28"/>
          <w:szCs w:val="28"/>
        </w:rPr>
        <w:t xml:space="preserve"> di </w:t>
      </w:r>
      <w:r w:rsidR="00B84E17" w:rsidRPr="004F6088">
        <w:rPr>
          <w:b/>
          <w:sz w:val="28"/>
          <w:szCs w:val="28"/>
        </w:rPr>
        <w:t>Napoleone</w:t>
      </w:r>
      <w:r w:rsidR="001E116F">
        <w:rPr>
          <w:sz w:val="28"/>
          <w:szCs w:val="28"/>
        </w:rPr>
        <w:t xml:space="preserve"> in Egitto </w:t>
      </w:r>
      <w:r w:rsidR="00A52551">
        <w:rPr>
          <w:sz w:val="28"/>
          <w:szCs w:val="28"/>
        </w:rPr>
        <w:t>accompagnata</w:t>
      </w:r>
      <w:r w:rsidR="00B84E17" w:rsidRPr="004F6088">
        <w:rPr>
          <w:sz w:val="28"/>
          <w:szCs w:val="28"/>
        </w:rPr>
        <w:t xml:space="preserve"> da 167 intellettuali</w:t>
      </w:r>
      <w:r w:rsidR="004B4978" w:rsidRPr="004F6088">
        <w:rPr>
          <w:sz w:val="28"/>
          <w:szCs w:val="28"/>
        </w:rPr>
        <w:t xml:space="preserve"> e </w:t>
      </w:r>
      <w:r w:rsidR="001E116F">
        <w:rPr>
          <w:sz w:val="28"/>
          <w:szCs w:val="28"/>
        </w:rPr>
        <w:t xml:space="preserve">della </w:t>
      </w:r>
      <w:r w:rsidR="004B4978" w:rsidRPr="004F6088">
        <w:rPr>
          <w:sz w:val="28"/>
          <w:szCs w:val="28"/>
        </w:rPr>
        <w:t xml:space="preserve">decifrazione di </w:t>
      </w:r>
      <w:r w:rsidR="004B4978" w:rsidRPr="004F6088">
        <w:rPr>
          <w:b/>
          <w:sz w:val="28"/>
          <w:szCs w:val="28"/>
        </w:rPr>
        <w:t>Fra</w:t>
      </w:r>
      <w:r w:rsidR="001E116F">
        <w:rPr>
          <w:b/>
          <w:sz w:val="28"/>
          <w:szCs w:val="28"/>
        </w:rPr>
        <w:t>ncesco</w:t>
      </w:r>
      <w:r w:rsidR="004B4978" w:rsidRPr="004F6088">
        <w:rPr>
          <w:b/>
          <w:sz w:val="28"/>
          <w:szCs w:val="28"/>
        </w:rPr>
        <w:t xml:space="preserve"> Champollion</w:t>
      </w:r>
      <w:r w:rsidR="004B4978" w:rsidRPr="004F6088">
        <w:rPr>
          <w:sz w:val="28"/>
          <w:szCs w:val="28"/>
        </w:rPr>
        <w:t xml:space="preserve"> nel 1822 della stele di Rosetta </w:t>
      </w:r>
      <w:r w:rsidR="001E116F">
        <w:rPr>
          <w:sz w:val="28"/>
          <w:szCs w:val="28"/>
        </w:rPr>
        <w:t xml:space="preserve">che </w:t>
      </w:r>
      <w:r w:rsidR="004B4978" w:rsidRPr="004F6088">
        <w:rPr>
          <w:sz w:val="28"/>
          <w:szCs w:val="28"/>
        </w:rPr>
        <w:t>apriva nuovi orizzo</w:t>
      </w:r>
      <w:r w:rsidR="001E116F">
        <w:rPr>
          <w:sz w:val="28"/>
          <w:szCs w:val="28"/>
        </w:rPr>
        <w:t>nti alla conoscenza dei Faraoni)</w:t>
      </w:r>
      <w:r w:rsidR="00A52551">
        <w:rPr>
          <w:sz w:val="28"/>
          <w:szCs w:val="28"/>
        </w:rPr>
        <w:t>,</w:t>
      </w:r>
      <w:r w:rsidR="004B4978" w:rsidRPr="004F6088">
        <w:rPr>
          <w:sz w:val="28"/>
          <w:szCs w:val="28"/>
        </w:rPr>
        <w:t xml:space="preserve"> mentre Francia e Inghilterra allargavano le loro ricerche nei</w:t>
      </w:r>
      <w:r w:rsidR="00A52551">
        <w:rPr>
          <w:sz w:val="28"/>
          <w:szCs w:val="28"/>
        </w:rPr>
        <w:t xml:space="preserve"> paesi più lontani del pianeta (</w:t>
      </w:r>
      <w:r w:rsidR="004B4978" w:rsidRPr="004F6088">
        <w:rPr>
          <w:sz w:val="28"/>
          <w:szCs w:val="28"/>
        </w:rPr>
        <w:t>nel 1821 fu fondata la “</w:t>
      </w:r>
      <w:r w:rsidR="004B4978" w:rsidRPr="004F6088">
        <w:rPr>
          <w:b/>
          <w:sz w:val="28"/>
          <w:szCs w:val="28"/>
        </w:rPr>
        <w:t>Societè de Gèographie</w:t>
      </w:r>
      <w:r w:rsidR="004B4978" w:rsidRPr="004F6088">
        <w:rPr>
          <w:sz w:val="28"/>
          <w:szCs w:val="28"/>
        </w:rPr>
        <w:t xml:space="preserve">” a Parigi  e nel 1830 la </w:t>
      </w:r>
      <w:r w:rsidR="004B4978" w:rsidRPr="004F6088">
        <w:rPr>
          <w:b/>
          <w:sz w:val="28"/>
          <w:szCs w:val="28"/>
        </w:rPr>
        <w:t xml:space="preserve">“Royal Geographica Society” </w:t>
      </w:r>
      <w:r w:rsidR="004B4978" w:rsidRPr="004F6088">
        <w:rPr>
          <w:sz w:val="28"/>
          <w:szCs w:val="28"/>
        </w:rPr>
        <w:t>a Londra</w:t>
      </w:r>
      <w:r w:rsidR="00A52551">
        <w:rPr>
          <w:sz w:val="28"/>
          <w:szCs w:val="28"/>
        </w:rPr>
        <w:t>)</w:t>
      </w:r>
      <w:r w:rsidR="004B4978" w:rsidRPr="004F6088">
        <w:rPr>
          <w:sz w:val="28"/>
          <w:szCs w:val="28"/>
        </w:rPr>
        <w:t>.</w:t>
      </w:r>
    </w:p>
    <w:p w:rsidR="00886760" w:rsidRDefault="00B84E17" w:rsidP="00F176EC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760" w:rsidRPr="00202B11" w:rsidRDefault="00886760" w:rsidP="00F176EC">
      <w:pPr>
        <w:pStyle w:val="Paragrafoelenco"/>
        <w:jc w:val="both"/>
        <w:rPr>
          <w:sz w:val="28"/>
          <w:szCs w:val="28"/>
        </w:rPr>
      </w:pPr>
    </w:p>
    <w:sectPr w:rsidR="00886760" w:rsidRPr="00202B11" w:rsidSect="00C4093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92" w:rsidRDefault="00087B92" w:rsidP="00F27025">
      <w:pPr>
        <w:spacing w:after="0" w:line="240" w:lineRule="auto"/>
      </w:pPr>
      <w:r>
        <w:separator/>
      </w:r>
    </w:p>
  </w:endnote>
  <w:endnote w:type="continuationSeparator" w:id="1">
    <w:p w:rsidR="00087B92" w:rsidRDefault="00087B92" w:rsidP="00F2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5028"/>
      <w:docPartObj>
        <w:docPartGallery w:val="Page Numbers (Bottom of Page)"/>
        <w:docPartUnique/>
      </w:docPartObj>
    </w:sdtPr>
    <w:sdtContent>
      <w:p w:rsidR="003D2353" w:rsidRDefault="00505CCE">
        <w:pPr>
          <w:pStyle w:val="Pidipagina"/>
          <w:jc w:val="right"/>
        </w:pPr>
        <w:fldSimple w:instr=" PAGE   \* MERGEFORMAT ">
          <w:r w:rsidR="00AF69EE">
            <w:rPr>
              <w:noProof/>
            </w:rPr>
            <w:t>1</w:t>
          </w:r>
        </w:fldSimple>
      </w:p>
    </w:sdtContent>
  </w:sdt>
  <w:p w:rsidR="003D2353" w:rsidRDefault="003D23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92" w:rsidRDefault="00087B92" w:rsidP="00F27025">
      <w:pPr>
        <w:spacing w:after="0" w:line="240" w:lineRule="auto"/>
      </w:pPr>
      <w:r>
        <w:separator/>
      </w:r>
    </w:p>
  </w:footnote>
  <w:footnote w:type="continuationSeparator" w:id="1">
    <w:p w:rsidR="00087B92" w:rsidRDefault="00087B92" w:rsidP="00F2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FCA"/>
    <w:multiLevelType w:val="hybridMultilevel"/>
    <w:tmpl w:val="B23E8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8AD"/>
    <w:rsid w:val="00021916"/>
    <w:rsid w:val="00087B92"/>
    <w:rsid w:val="00124751"/>
    <w:rsid w:val="001E116F"/>
    <w:rsid w:val="00202B11"/>
    <w:rsid w:val="00235E7D"/>
    <w:rsid w:val="0028793E"/>
    <w:rsid w:val="00297835"/>
    <w:rsid w:val="003D2353"/>
    <w:rsid w:val="00446DA3"/>
    <w:rsid w:val="004B2A82"/>
    <w:rsid w:val="004B4978"/>
    <w:rsid w:val="004F6088"/>
    <w:rsid w:val="004F65FF"/>
    <w:rsid w:val="00505CCE"/>
    <w:rsid w:val="005A3A98"/>
    <w:rsid w:val="005E7D81"/>
    <w:rsid w:val="00635558"/>
    <w:rsid w:val="00797DFD"/>
    <w:rsid w:val="007D71E0"/>
    <w:rsid w:val="007E0348"/>
    <w:rsid w:val="00886760"/>
    <w:rsid w:val="00916A82"/>
    <w:rsid w:val="00917C57"/>
    <w:rsid w:val="00A1700B"/>
    <w:rsid w:val="00A52551"/>
    <w:rsid w:val="00AF69EE"/>
    <w:rsid w:val="00B84E17"/>
    <w:rsid w:val="00C00BF8"/>
    <w:rsid w:val="00C4093C"/>
    <w:rsid w:val="00D650F7"/>
    <w:rsid w:val="00D97550"/>
    <w:rsid w:val="00E10D4E"/>
    <w:rsid w:val="00E2786D"/>
    <w:rsid w:val="00E92580"/>
    <w:rsid w:val="00F07465"/>
    <w:rsid w:val="00F14604"/>
    <w:rsid w:val="00F176EC"/>
    <w:rsid w:val="00F27025"/>
    <w:rsid w:val="00F818AD"/>
    <w:rsid w:val="00FA0368"/>
    <w:rsid w:val="00FA6136"/>
    <w:rsid w:val="00FB742F"/>
    <w:rsid w:val="00F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0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2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025"/>
  </w:style>
  <w:style w:type="paragraph" w:styleId="Pidipagina">
    <w:name w:val="footer"/>
    <w:basedOn w:val="Normale"/>
    <w:link w:val="PidipaginaCarattere"/>
    <w:uiPriority w:val="99"/>
    <w:unhideWhenUsed/>
    <w:rsid w:val="00F2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81996A-7643-47FB-A96D-9FB9DB1A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11</cp:revision>
  <dcterms:created xsi:type="dcterms:W3CDTF">2024-08-06T09:36:00Z</dcterms:created>
  <dcterms:modified xsi:type="dcterms:W3CDTF">2024-10-23T10:50:00Z</dcterms:modified>
</cp:coreProperties>
</file>