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8972" w14:textId="0342C57A"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1B412C">
        <w:rPr>
          <w:b/>
          <w:bCs/>
          <w:sz w:val="44"/>
        </w:rPr>
        <w:t>4</w:t>
      </w:r>
      <w:r>
        <w:rPr>
          <w:b/>
          <w:bCs/>
          <w:sz w:val="44"/>
        </w:rPr>
        <w:t>/2</w:t>
      </w:r>
      <w:r w:rsidR="001B412C">
        <w:rPr>
          <w:b/>
          <w:bCs/>
          <w:sz w:val="44"/>
        </w:rPr>
        <w:t>5</w:t>
      </w:r>
    </w:p>
    <w:p w14:paraId="740E9E12" w14:textId="2AFB6DCC" w:rsidR="00CE0E41" w:rsidRPr="00437D8A" w:rsidRDefault="00CE0E41" w:rsidP="00CE0E41">
      <w:pPr>
        <w:pStyle w:val="Intestazione"/>
        <w:rPr>
          <w:b/>
          <w:bCs/>
          <w:color w:val="00B050"/>
          <w:sz w:val="24"/>
        </w:rPr>
      </w:pPr>
      <w:r w:rsidRPr="00437D8A">
        <w:rPr>
          <w:color w:val="00B050"/>
        </w:rPr>
        <w:t xml:space="preserve">                                                         </w:t>
      </w:r>
      <w:r w:rsidR="00533E72">
        <w:rPr>
          <w:color w:val="00B050"/>
        </w:rPr>
        <w:t xml:space="preserve">    </w:t>
      </w:r>
      <w:r w:rsidRPr="00437D8A">
        <w:rPr>
          <w:color w:val="00B050"/>
        </w:rPr>
        <w:t xml:space="preserve">  Bergamo </w:t>
      </w:r>
      <w:r w:rsidR="00826846">
        <w:rPr>
          <w:color w:val="00B050"/>
        </w:rPr>
        <w:t>–</w:t>
      </w:r>
      <w:r w:rsidRPr="00437D8A">
        <w:rPr>
          <w:b/>
          <w:color w:val="00B050"/>
        </w:rPr>
        <w:t xml:space="preserve"> </w:t>
      </w:r>
      <w:r w:rsidR="00533E72">
        <w:rPr>
          <w:b/>
          <w:bCs/>
          <w:color w:val="00B050"/>
          <w:sz w:val="24"/>
        </w:rPr>
        <w:t>TERZA</w:t>
      </w:r>
      <w:r w:rsidR="00826846">
        <w:rPr>
          <w:b/>
          <w:bCs/>
          <w:color w:val="00B050"/>
          <w:sz w:val="24"/>
        </w:rPr>
        <w:t xml:space="preserve"> </w:t>
      </w:r>
      <w:r w:rsidRPr="00437D8A">
        <w:rPr>
          <w:b/>
          <w:bCs/>
          <w:color w:val="00B050"/>
          <w:sz w:val="24"/>
        </w:rPr>
        <w:t>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96"/>
        <w:gridCol w:w="851"/>
        <w:gridCol w:w="7087"/>
      </w:tblGrid>
      <w:tr w:rsidR="005E73CA" w:rsidRPr="00F028A8" w14:paraId="1E942FA0" w14:textId="77777777" w:rsidTr="001B412C">
        <w:trPr>
          <w:trHeight w:val="830"/>
        </w:trPr>
        <w:tc>
          <w:tcPr>
            <w:tcW w:w="1696"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851" w:type="dxa"/>
            <w:vAlign w:val="center"/>
          </w:tcPr>
          <w:p w14:paraId="68BA21B0" w14:textId="64C34DEB" w:rsidR="005E73CA" w:rsidRPr="009124C2" w:rsidRDefault="00B030CE" w:rsidP="00CB3121">
            <w:pPr>
              <w:jc w:val="center"/>
              <w:rPr>
                <w:b/>
                <w:sz w:val="40"/>
                <w:szCs w:val="40"/>
              </w:rPr>
            </w:pPr>
            <w:r>
              <w:rPr>
                <w:b/>
                <w:sz w:val="40"/>
                <w:szCs w:val="40"/>
              </w:rPr>
              <w:t>77</w:t>
            </w:r>
          </w:p>
        </w:tc>
        <w:tc>
          <w:tcPr>
            <w:tcW w:w="7087" w:type="dxa"/>
            <w:vAlign w:val="center"/>
          </w:tcPr>
          <w:p w14:paraId="47AB3DF8" w14:textId="1DD1C08F" w:rsidR="005E73CA" w:rsidRPr="00B030CE" w:rsidRDefault="00B030CE" w:rsidP="00B030CE">
            <w:pPr>
              <w:jc w:val="center"/>
              <w:rPr>
                <w:rFonts w:cs="Arial"/>
                <w:b/>
                <w:bCs/>
                <w:i/>
                <w:iCs/>
                <w:szCs w:val="28"/>
              </w:rPr>
            </w:pPr>
            <w:r w:rsidRPr="0038231B">
              <w:rPr>
                <w:rFonts w:cs="Arial"/>
                <w:b/>
                <w:bCs/>
                <w:i/>
                <w:iCs/>
                <w:sz w:val="32"/>
                <w:szCs w:val="32"/>
              </w:rPr>
              <w:t xml:space="preserve">UN GIRO DEL MONDO IN 7 SETTIMANE </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1B4E57">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7910" w:type="dxa"/>
            <w:vAlign w:val="center"/>
          </w:tcPr>
          <w:p w14:paraId="5BB2E641" w14:textId="4DEEF06B" w:rsidR="00CE0E41" w:rsidRPr="00B030CE" w:rsidRDefault="00B030CE" w:rsidP="00B030CE">
            <w:pPr>
              <w:rPr>
                <w:rFonts w:cs="Arial"/>
                <w:b/>
                <w:bCs/>
                <w:sz w:val="22"/>
                <w:szCs w:val="22"/>
              </w:rPr>
            </w:pPr>
            <w:r w:rsidRPr="00B030CE">
              <w:rPr>
                <w:rFonts w:cs="Arial"/>
                <w:b/>
                <w:bCs/>
                <w:sz w:val="22"/>
                <w:szCs w:val="22"/>
              </w:rPr>
              <w:t>Gianluigi Della Valentina</w:t>
            </w:r>
          </w:p>
        </w:tc>
      </w:tr>
      <w:tr w:rsidR="00CE0E41" w:rsidRPr="009124C2" w14:paraId="0677E990" w14:textId="77777777" w:rsidTr="001B4E57">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7910" w:type="dxa"/>
            <w:vAlign w:val="center"/>
          </w:tcPr>
          <w:p w14:paraId="3DF54C2B" w14:textId="3FA251FC" w:rsidR="00CE0E41" w:rsidRPr="00B030CE" w:rsidRDefault="00B030CE" w:rsidP="00CB3121">
            <w:pPr>
              <w:rPr>
                <w:sz w:val="22"/>
                <w:szCs w:val="22"/>
              </w:rPr>
            </w:pPr>
            <w:r w:rsidRPr="00B030CE">
              <w:rPr>
                <w:rFonts w:cs="Arial"/>
                <w:sz w:val="22"/>
                <w:szCs w:val="22"/>
              </w:rPr>
              <w:t>Martedì</w:t>
            </w:r>
          </w:p>
        </w:tc>
      </w:tr>
      <w:tr w:rsidR="00CE0E41" w:rsidRPr="009124C2" w14:paraId="4DF3B695" w14:textId="77777777" w:rsidTr="001B4E57">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7910" w:type="dxa"/>
            <w:vAlign w:val="center"/>
          </w:tcPr>
          <w:p w14:paraId="7E98FB75" w14:textId="0A5442B6" w:rsidR="00CE0E41" w:rsidRPr="00B030CE" w:rsidRDefault="00E17078" w:rsidP="00CB3121">
            <w:pPr>
              <w:rPr>
                <w:sz w:val="22"/>
                <w:szCs w:val="22"/>
              </w:rPr>
            </w:pPr>
            <w:r w:rsidRPr="00B030CE">
              <w:rPr>
                <w:sz w:val="22"/>
                <w:szCs w:val="22"/>
              </w:rPr>
              <w:t>15.00-17.15</w:t>
            </w:r>
          </w:p>
        </w:tc>
      </w:tr>
      <w:tr w:rsidR="00CE0E41" w:rsidRPr="009124C2" w14:paraId="782B8717" w14:textId="77777777" w:rsidTr="001B4E57">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7910" w:type="dxa"/>
            <w:vAlign w:val="center"/>
          </w:tcPr>
          <w:p w14:paraId="1BBB36A1" w14:textId="5CD45D03" w:rsidR="00CE0E41" w:rsidRPr="00B030CE" w:rsidRDefault="00CE0E41" w:rsidP="00B030CE">
            <w:pPr>
              <w:jc w:val="both"/>
              <w:rPr>
                <w:rFonts w:cs="Arial"/>
                <w:sz w:val="22"/>
                <w:szCs w:val="22"/>
              </w:rPr>
            </w:pPr>
            <w:r w:rsidRPr="00B030CE">
              <w:rPr>
                <w:sz w:val="22"/>
                <w:szCs w:val="22"/>
              </w:rPr>
              <w:t>Dal</w:t>
            </w:r>
            <w:r w:rsidR="00B030CE" w:rsidRPr="00B030CE">
              <w:rPr>
                <w:rFonts w:cs="Arial"/>
                <w:sz w:val="22"/>
                <w:szCs w:val="22"/>
              </w:rPr>
              <w:t xml:space="preserve">l’11 marzo al 29 aprile 2025 </w:t>
            </w:r>
            <w:r w:rsidR="00B030CE" w:rsidRPr="00B030CE">
              <w:rPr>
                <w:rFonts w:cs="Arial"/>
                <w:bCs/>
                <w:sz w:val="22"/>
                <w:szCs w:val="22"/>
              </w:rPr>
              <w:t xml:space="preserve">(7 incontri - </w:t>
            </w:r>
            <w:r w:rsidR="00B030CE" w:rsidRPr="00B030CE">
              <w:rPr>
                <w:rFonts w:cs="Arial"/>
                <w:sz w:val="22"/>
                <w:szCs w:val="22"/>
              </w:rPr>
              <w:t>€ 28,00</w:t>
            </w:r>
            <w:r w:rsidR="00B030CE" w:rsidRPr="00B030CE">
              <w:rPr>
                <w:rFonts w:cs="Arial"/>
                <w:sz w:val="22"/>
                <w:szCs w:val="22"/>
                <w:shd w:val="clear" w:color="auto" w:fill="FFFFFF"/>
              </w:rPr>
              <w:t>)</w:t>
            </w:r>
          </w:p>
        </w:tc>
      </w:tr>
      <w:tr w:rsidR="00CE0E41" w:rsidRPr="009124C2" w14:paraId="44B4C69B" w14:textId="77777777" w:rsidTr="001B4E57">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7910" w:type="dxa"/>
            <w:vAlign w:val="center"/>
          </w:tcPr>
          <w:p w14:paraId="16EE07FA" w14:textId="23DA603A" w:rsidR="00CE0E41" w:rsidRPr="00B030CE" w:rsidRDefault="00B030CE" w:rsidP="00CB3121">
            <w:pPr>
              <w:jc w:val="both"/>
              <w:rPr>
                <w:sz w:val="22"/>
                <w:szCs w:val="22"/>
              </w:rPr>
            </w:pPr>
            <w:r w:rsidRPr="00B030CE">
              <w:rPr>
                <w:rFonts w:cs="Arial"/>
                <w:sz w:val="22"/>
                <w:szCs w:val="22"/>
              </w:rPr>
              <w:t>Mutuo Soccorso, via Zambonate,33</w:t>
            </w:r>
          </w:p>
        </w:tc>
      </w:tr>
      <w:tr w:rsidR="00CE0E41" w:rsidRPr="009124C2" w14:paraId="57703C0E" w14:textId="77777777" w:rsidTr="001B4E57">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7910" w:type="dxa"/>
            <w:vAlign w:val="center"/>
          </w:tcPr>
          <w:p w14:paraId="52D884EC" w14:textId="12D4F150" w:rsidR="00CE0E41" w:rsidRPr="00B030CE" w:rsidRDefault="00B030CE" w:rsidP="007E683C">
            <w:pPr>
              <w:jc w:val="both"/>
              <w:rPr>
                <w:rFonts w:cs="Arial"/>
                <w:b/>
                <w:bCs/>
                <w:sz w:val="22"/>
                <w:szCs w:val="22"/>
              </w:rPr>
            </w:pPr>
            <w:r w:rsidRPr="00B030CE">
              <w:rPr>
                <w:rFonts w:cs="Arial"/>
                <w:b/>
                <w:bCs/>
                <w:sz w:val="22"/>
                <w:szCs w:val="22"/>
              </w:rPr>
              <w:t xml:space="preserve">STORIA </w:t>
            </w:r>
          </w:p>
        </w:tc>
      </w:tr>
      <w:tr w:rsidR="00CE0E41" w:rsidRPr="009124C2" w14:paraId="6662DB94" w14:textId="77777777" w:rsidTr="001B4E57">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7910" w:type="dxa"/>
            <w:vAlign w:val="center"/>
          </w:tcPr>
          <w:p w14:paraId="58FFBF83" w14:textId="471D98A3" w:rsidR="00CE0E41" w:rsidRPr="00B030CE" w:rsidRDefault="00B030CE" w:rsidP="00B030CE">
            <w:pPr>
              <w:jc w:val="both"/>
              <w:rPr>
                <w:rFonts w:cs="Arial"/>
                <w:b/>
                <w:bCs/>
                <w:i/>
                <w:iCs/>
                <w:color w:val="FF0000"/>
                <w:sz w:val="22"/>
                <w:szCs w:val="22"/>
                <w:shd w:val="clear" w:color="auto" w:fill="FFFFFF"/>
              </w:rPr>
            </w:pPr>
            <w:r w:rsidRPr="00B030CE">
              <w:rPr>
                <w:rFonts w:cs="Arial"/>
                <w:i/>
                <w:iCs/>
                <w:sz w:val="22"/>
                <w:szCs w:val="22"/>
              </w:rPr>
              <w:t>Il mondo lo abbiamo studiato a scuola un po’ di anni fa, ma corrisponde ancora a quello di cui sentiamo parlare oggi? Resistono ancora negli Stati Uniti il mito della frontiera o la proverbiale capacità yankee di integrare l’immigrato? Come è cambiato il Medio Oriente dal tempo della guerra dei Sei Giorni, di Saddam Hussein e dello Scià di Persia? E che fine ha fatto la Cina di Mao, pallido ricordo di quella che vuole contendere agli Stati Uniti il ruolo di superpotenza? Analoga riflessione vale per l’Africa dove alcuni Paesi hanno imboccato la strada del decollo anche tecnologico, sebbene persistano fame e arretratezze. Dubbi che è lecito sollevare anche per contesti a noi vicini: l’Europa che stiamo costruendo e il futuro che prepariamo per le nuove generazioni italiane.</w:t>
            </w: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7A0540" w:rsidRPr="00912182" w14:paraId="79ABADCD" w14:textId="77777777" w:rsidTr="007A0540">
        <w:trPr>
          <w:trHeight w:val="564"/>
        </w:trPr>
        <w:tc>
          <w:tcPr>
            <w:tcW w:w="385" w:type="dxa"/>
            <w:vAlign w:val="center"/>
          </w:tcPr>
          <w:p w14:paraId="7D49DAEB" w14:textId="77777777" w:rsidR="007A0540" w:rsidRPr="009124C2" w:rsidRDefault="007A0540" w:rsidP="007A0540">
            <w:pPr>
              <w:jc w:val="center"/>
              <w:rPr>
                <w:rFonts w:cs="Arial"/>
                <w:b/>
                <w:bCs/>
                <w:sz w:val="22"/>
                <w:szCs w:val="22"/>
              </w:rPr>
            </w:pPr>
            <w:r w:rsidRPr="009124C2">
              <w:rPr>
                <w:rFonts w:cs="Arial"/>
                <w:b/>
                <w:bCs/>
                <w:sz w:val="22"/>
                <w:szCs w:val="22"/>
              </w:rPr>
              <w:t>1</w:t>
            </w:r>
          </w:p>
        </w:tc>
        <w:tc>
          <w:tcPr>
            <w:tcW w:w="1639" w:type="dxa"/>
            <w:vAlign w:val="center"/>
          </w:tcPr>
          <w:p w14:paraId="15607591" w14:textId="64EE315A" w:rsidR="007A0540" w:rsidRPr="009124C2" w:rsidRDefault="007A0540" w:rsidP="007A0540">
            <w:pPr>
              <w:ind w:left="57"/>
              <w:jc w:val="center"/>
              <w:rPr>
                <w:sz w:val="22"/>
                <w:szCs w:val="22"/>
              </w:rPr>
            </w:pPr>
            <w:r>
              <w:rPr>
                <w:sz w:val="22"/>
                <w:szCs w:val="22"/>
              </w:rPr>
              <w:t>11.03.2025</w:t>
            </w:r>
          </w:p>
        </w:tc>
        <w:tc>
          <w:tcPr>
            <w:tcW w:w="7487" w:type="dxa"/>
            <w:vAlign w:val="center"/>
          </w:tcPr>
          <w:p w14:paraId="5C2B06AB" w14:textId="1730BBD4" w:rsidR="007A0540" w:rsidRPr="007A0540" w:rsidRDefault="007A0540" w:rsidP="007A0540">
            <w:pPr>
              <w:rPr>
                <w:rFonts w:cs="Arial"/>
                <w:sz w:val="22"/>
                <w:szCs w:val="22"/>
              </w:rPr>
            </w:pPr>
            <w:r w:rsidRPr="007A0540">
              <w:rPr>
                <w:rFonts w:cs="Arial"/>
                <w:sz w:val="22"/>
                <w:szCs w:val="22"/>
              </w:rPr>
              <w:t>STATI UNITI. Il cowboy è sceso da cavallo?</w:t>
            </w:r>
          </w:p>
        </w:tc>
      </w:tr>
      <w:tr w:rsidR="007A0540" w:rsidRPr="009124C2" w14:paraId="14CE0752" w14:textId="77777777" w:rsidTr="007A0540">
        <w:trPr>
          <w:trHeight w:val="567"/>
        </w:trPr>
        <w:tc>
          <w:tcPr>
            <w:tcW w:w="385" w:type="dxa"/>
            <w:vAlign w:val="center"/>
          </w:tcPr>
          <w:p w14:paraId="4A378FF4" w14:textId="77777777" w:rsidR="007A0540" w:rsidRPr="009124C2" w:rsidRDefault="007A0540" w:rsidP="007A0540">
            <w:pPr>
              <w:jc w:val="center"/>
              <w:rPr>
                <w:rFonts w:cs="Arial"/>
                <w:b/>
                <w:bCs/>
                <w:sz w:val="22"/>
                <w:szCs w:val="22"/>
              </w:rPr>
            </w:pPr>
            <w:r w:rsidRPr="009124C2">
              <w:rPr>
                <w:rFonts w:cs="Arial"/>
                <w:b/>
                <w:bCs/>
                <w:sz w:val="22"/>
                <w:szCs w:val="22"/>
              </w:rPr>
              <w:t>2</w:t>
            </w:r>
          </w:p>
        </w:tc>
        <w:tc>
          <w:tcPr>
            <w:tcW w:w="1639" w:type="dxa"/>
            <w:vAlign w:val="center"/>
          </w:tcPr>
          <w:p w14:paraId="509A4E7E" w14:textId="33764853" w:rsidR="007A0540" w:rsidRPr="009124C2" w:rsidRDefault="007A0540" w:rsidP="007A0540">
            <w:pPr>
              <w:ind w:left="57"/>
              <w:jc w:val="center"/>
              <w:rPr>
                <w:sz w:val="22"/>
                <w:szCs w:val="22"/>
              </w:rPr>
            </w:pPr>
            <w:r>
              <w:rPr>
                <w:sz w:val="22"/>
                <w:szCs w:val="22"/>
              </w:rPr>
              <w:t>18.03.2025</w:t>
            </w:r>
          </w:p>
        </w:tc>
        <w:tc>
          <w:tcPr>
            <w:tcW w:w="7487" w:type="dxa"/>
            <w:vAlign w:val="center"/>
          </w:tcPr>
          <w:p w14:paraId="4AC22338" w14:textId="43A26398" w:rsidR="007A0540" w:rsidRPr="007A0540" w:rsidRDefault="007A0540" w:rsidP="007A0540">
            <w:pPr>
              <w:rPr>
                <w:rFonts w:cs="Arial"/>
                <w:sz w:val="22"/>
                <w:szCs w:val="22"/>
              </w:rPr>
            </w:pPr>
            <w:r w:rsidRPr="007A0540">
              <w:rPr>
                <w:rFonts w:cs="Arial"/>
                <w:sz w:val="22"/>
                <w:szCs w:val="22"/>
              </w:rPr>
              <w:t>RUSSIA. L’Impero dell’orso</w:t>
            </w:r>
          </w:p>
        </w:tc>
      </w:tr>
      <w:tr w:rsidR="007A0540" w:rsidRPr="009124C2" w14:paraId="638AFA5D" w14:textId="77777777" w:rsidTr="007A0540">
        <w:trPr>
          <w:trHeight w:val="567"/>
        </w:trPr>
        <w:tc>
          <w:tcPr>
            <w:tcW w:w="385" w:type="dxa"/>
            <w:vAlign w:val="center"/>
          </w:tcPr>
          <w:p w14:paraId="3EFB7E73" w14:textId="77777777" w:rsidR="007A0540" w:rsidRPr="009124C2" w:rsidRDefault="007A0540" w:rsidP="007A0540">
            <w:pPr>
              <w:jc w:val="center"/>
              <w:rPr>
                <w:rFonts w:cs="Arial"/>
                <w:b/>
                <w:bCs/>
                <w:sz w:val="22"/>
                <w:szCs w:val="22"/>
              </w:rPr>
            </w:pPr>
            <w:r w:rsidRPr="009124C2">
              <w:rPr>
                <w:rFonts w:cs="Arial"/>
                <w:b/>
                <w:bCs/>
                <w:sz w:val="22"/>
                <w:szCs w:val="22"/>
              </w:rPr>
              <w:t>3</w:t>
            </w:r>
          </w:p>
        </w:tc>
        <w:tc>
          <w:tcPr>
            <w:tcW w:w="1639" w:type="dxa"/>
            <w:vAlign w:val="center"/>
          </w:tcPr>
          <w:p w14:paraId="512EDB51" w14:textId="23735AA9" w:rsidR="007A0540" w:rsidRPr="009124C2" w:rsidRDefault="007A0540" w:rsidP="007A0540">
            <w:pPr>
              <w:ind w:left="57"/>
              <w:jc w:val="center"/>
              <w:rPr>
                <w:sz w:val="22"/>
                <w:szCs w:val="22"/>
              </w:rPr>
            </w:pPr>
            <w:r>
              <w:rPr>
                <w:sz w:val="22"/>
                <w:szCs w:val="22"/>
              </w:rPr>
              <w:t>25.03.2025</w:t>
            </w:r>
          </w:p>
        </w:tc>
        <w:tc>
          <w:tcPr>
            <w:tcW w:w="7487" w:type="dxa"/>
            <w:vAlign w:val="center"/>
          </w:tcPr>
          <w:p w14:paraId="0DA08E97" w14:textId="47D3A52C" w:rsidR="007A0540" w:rsidRPr="007A0540" w:rsidRDefault="007A0540" w:rsidP="007A0540">
            <w:pPr>
              <w:rPr>
                <w:rFonts w:cs="Arial"/>
                <w:sz w:val="22"/>
                <w:szCs w:val="22"/>
              </w:rPr>
            </w:pPr>
            <w:r w:rsidRPr="007A0540">
              <w:rPr>
                <w:rFonts w:cs="Arial"/>
                <w:sz w:val="22"/>
                <w:szCs w:val="22"/>
              </w:rPr>
              <w:t>CINA. Il sogno di una nuova grandezza</w:t>
            </w:r>
          </w:p>
        </w:tc>
      </w:tr>
      <w:tr w:rsidR="007A0540" w:rsidRPr="009124C2" w14:paraId="4099DA0F" w14:textId="77777777" w:rsidTr="007A0540">
        <w:trPr>
          <w:trHeight w:val="567"/>
        </w:trPr>
        <w:tc>
          <w:tcPr>
            <w:tcW w:w="385" w:type="dxa"/>
            <w:vAlign w:val="center"/>
          </w:tcPr>
          <w:p w14:paraId="65B3B4DF" w14:textId="77777777" w:rsidR="007A0540" w:rsidRPr="009124C2" w:rsidRDefault="007A0540" w:rsidP="007A0540">
            <w:pPr>
              <w:jc w:val="center"/>
              <w:rPr>
                <w:rFonts w:cs="Arial"/>
                <w:b/>
                <w:bCs/>
                <w:sz w:val="22"/>
                <w:szCs w:val="22"/>
              </w:rPr>
            </w:pPr>
            <w:r w:rsidRPr="009124C2">
              <w:rPr>
                <w:rFonts w:cs="Arial"/>
                <w:b/>
                <w:bCs/>
                <w:sz w:val="22"/>
                <w:szCs w:val="22"/>
              </w:rPr>
              <w:t>4</w:t>
            </w:r>
          </w:p>
        </w:tc>
        <w:tc>
          <w:tcPr>
            <w:tcW w:w="1639" w:type="dxa"/>
            <w:vAlign w:val="center"/>
          </w:tcPr>
          <w:p w14:paraId="3A2ECF37" w14:textId="79C075B8" w:rsidR="007A0540" w:rsidRPr="00EB4BE2" w:rsidRDefault="007A0540" w:rsidP="007A0540">
            <w:pPr>
              <w:jc w:val="center"/>
              <w:rPr>
                <w:sz w:val="22"/>
                <w:szCs w:val="22"/>
              </w:rPr>
            </w:pPr>
            <w:r>
              <w:rPr>
                <w:sz w:val="22"/>
                <w:szCs w:val="22"/>
              </w:rPr>
              <w:t>01.04.2025</w:t>
            </w:r>
          </w:p>
        </w:tc>
        <w:tc>
          <w:tcPr>
            <w:tcW w:w="7487" w:type="dxa"/>
            <w:vAlign w:val="center"/>
          </w:tcPr>
          <w:p w14:paraId="30D042A7" w14:textId="1D74527E" w:rsidR="007A0540" w:rsidRPr="007A0540" w:rsidRDefault="007A0540" w:rsidP="007A0540">
            <w:pPr>
              <w:rPr>
                <w:rFonts w:cs="Arial"/>
                <w:sz w:val="22"/>
                <w:szCs w:val="22"/>
              </w:rPr>
            </w:pPr>
            <w:r w:rsidRPr="007A0540">
              <w:rPr>
                <w:rFonts w:cs="Arial"/>
                <w:sz w:val="22"/>
                <w:szCs w:val="22"/>
              </w:rPr>
              <w:t>MEDIO ORIENTE. Culla di civiltà, religioni e terrorismo</w:t>
            </w:r>
          </w:p>
        </w:tc>
      </w:tr>
      <w:tr w:rsidR="007A0540" w:rsidRPr="009124C2" w14:paraId="5E54F49D" w14:textId="77777777" w:rsidTr="007A0540">
        <w:trPr>
          <w:trHeight w:val="567"/>
        </w:trPr>
        <w:tc>
          <w:tcPr>
            <w:tcW w:w="385" w:type="dxa"/>
            <w:vAlign w:val="center"/>
          </w:tcPr>
          <w:p w14:paraId="694F3FAC" w14:textId="77777777" w:rsidR="007A0540" w:rsidRPr="009124C2" w:rsidRDefault="007A0540" w:rsidP="007A0540">
            <w:pPr>
              <w:jc w:val="center"/>
              <w:rPr>
                <w:rFonts w:cs="Arial"/>
                <w:b/>
                <w:bCs/>
                <w:sz w:val="22"/>
                <w:szCs w:val="22"/>
              </w:rPr>
            </w:pPr>
            <w:r>
              <w:rPr>
                <w:rFonts w:cs="Arial"/>
                <w:b/>
                <w:bCs/>
                <w:sz w:val="22"/>
                <w:szCs w:val="22"/>
              </w:rPr>
              <w:t>5</w:t>
            </w:r>
          </w:p>
        </w:tc>
        <w:tc>
          <w:tcPr>
            <w:tcW w:w="1639" w:type="dxa"/>
            <w:vAlign w:val="center"/>
          </w:tcPr>
          <w:p w14:paraId="204A9B9A" w14:textId="76A532EA" w:rsidR="007A0540" w:rsidRPr="009124C2" w:rsidRDefault="007A0540" w:rsidP="007A0540">
            <w:pPr>
              <w:ind w:left="57"/>
              <w:jc w:val="center"/>
              <w:rPr>
                <w:sz w:val="22"/>
                <w:szCs w:val="22"/>
              </w:rPr>
            </w:pPr>
            <w:r>
              <w:rPr>
                <w:sz w:val="22"/>
                <w:szCs w:val="22"/>
              </w:rPr>
              <w:t>08.04.2025</w:t>
            </w:r>
          </w:p>
        </w:tc>
        <w:tc>
          <w:tcPr>
            <w:tcW w:w="7487" w:type="dxa"/>
            <w:vAlign w:val="center"/>
          </w:tcPr>
          <w:p w14:paraId="69402EEC" w14:textId="128D6685" w:rsidR="007A0540" w:rsidRPr="007A0540" w:rsidRDefault="007A0540" w:rsidP="007A0540">
            <w:pPr>
              <w:rPr>
                <w:rFonts w:cs="Arial"/>
                <w:i/>
                <w:iCs/>
                <w:sz w:val="22"/>
                <w:szCs w:val="22"/>
              </w:rPr>
            </w:pPr>
            <w:r w:rsidRPr="007A0540">
              <w:rPr>
                <w:rFonts w:cs="Arial"/>
                <w:sz w:val="22"/>
                <w:szCs w:val="22"/>
              </w:rPr>
              <w:t>IL CONTINENTE NERO e il Sud globale</w:t>
            </w:r>
          </w:p>
        </w:tc>
      </w:tr>
      <w:tr w:rsidR="007A0540" w:rsidRPr="009124C2" w14:paraId="02325D45" w14:textId="77777777" w:rsidTr="007A0540">
        <w:trPr>
          <w:trHeight w:val="567"/>
        </w:trPr>
        <w:tc>
          <w:tcPr>
            <w:tcW w:w="385" w:type="dxa"/>
            <w:vAlign w:val="center"/>
          </w:tcPr>
          <w:p w14:paraId="7C3925EA" w14:textId="77777777" w:rsidR="007A0540" w:rsidRPr="009124C2" w:rsidRDefault="007A0540" w:rsidP="007A0540">
            <w:pPr>
              <w:jc w:val="center"/>
              <w:rPr>
                <w:rFonts w:cs="Arial"/>
                <w:b/>
                <w:bCs/>
                <w:sz w:val="22"/>
                <w:szCs w:val="22"/>
              </w:rPr>
            </w:pPr>
            <w:r>
              <w:rPr>
                <w:rFonts w:cs="Arial"/>
                <w:b/>
                <w:bCs/>
                <w:sz w:val="22"/>
                <w:szCs w:val="22"/>
              </w:rPr>
              <w:t>6</w:t>
            </w:r>
          </w:p>
        </w:tc>
        <w:tc>
          <w:tcPr>
            <w:tcW w:w="1639" w:type="dxa"/>
            <w:vAlign w:val="center"/>
          </w:tcPr>
          <w:p w14:paraId="37707E04" w14:textId="3D217B2D" w:rsidR="007A0540" w:rsidRPr="009124C2" w:rsidRDefault="007A0540" w:rsidP="007A0540">
            <w:pPr>
              <w:ind w:left="57"/>
              <w:jc w:val="center"/>
              <w:rPr>
                <w:sz w:val="22"/>
                <w:szCs w:val="22"/>
                <w:lang w:val="de-DE"/>
              </w:rPr>
            </w:pPr>
            <w:r>
              <w:rPr>
                <w:sz w:val="22"/>
                <w:szCs w:val="22"/>
              </w:rPr>
              <w:t>15.04.2025</w:t>
            </w:r>
          </w:p>
        </w:tc>
        <w:tc>
          <w:tcPr>
            <w:tcW w:w="7487" w:type="dxa"/>
            <w:vAlign w:val="center"/>
          </w:tcPr>
          <w:p w14:paraId="719F2A9A" w14:textId="55A2BF60" w:rsidR="007A0540" w:rsidRPr="007A0540" w:rsidRDefault="007A0540" w:rsidP="007A0540">
            <w:pPr>
              <w:rPr>
                <w:rFonts w:cs="Arial"/>
                <w:i/>
                <w:iCs/>
                <w:sz w:val="22"/>
                <w:szCs w:val="22"/>
              </w:rPr>
            </w:pPr>
            <w:r w:rsidRPr="007A0540">
              <w:rPr>
                <w:rFonts w:cs="Arial"/>
                <w:sz w:val="22"/>
                <w:szCs w:val="22"/>
              </w:rPr>
              <w:t>L’EUROPA. Che cosa fare da grande?</w:t>
            </w:r>
          </w:p>
        </w:tc>
      </w:tr>
      <w:tr w:rsidR="007A0540" w:rsidRPr="009124C2" w14:paraId="1390F27B" w14:textId="77777777" w:rsidTr="007A0540">
        <w:trPr>
          <w:trHeight w:val="567"/>
        </w:trPr>
        <w:tc>
          <w:tcPr>
            <w:tcW w:w="385" w:type="dxa"/>
            <w:vAlign w:val="center"/>
          </w:tcPr>
          <w:p w14:paraId="6130D557" w14:textId="77777777" w:rsidR="007A0540" w:rsidRPr="009124C2" w:rsidRDefault="007A0540" w:rsidP="007A0540">
            <w:pPr>
              <w:jc w:val="center"/>
              <w:rPr>
                <w:rFonts w:cs="Arial"/>
                <w:b/>
                <w:bCs/>
                <w:sz w:val="22"/>
                <w:szCs w:val="22"/>
              </w:rPr>
            </w:pPr>
            <w:r>
              <w:rPr>
                <w:rFonts w:cs="Arial"/>
                <w:b/>
                <w:bCs/>
                <w:sz w:val="22"/>
                <w:szCs w:val="22"/>
              </w:rPr>
              <w:t>7</w:t>
            </w:r>
          </w:p>
        </w:tc>
        <w:tc>
          <w:tcPr>
            <w:tcW w:w="1639" w:type="dxa"/>
            <w:vAlign w:val="center"/>
          </w:tcPr>
          <w:p w14:paraId="29754A11" w14:textId="68406C3E" w:rsidR="007A0540" w:rsidRPr="009124C2" w:rsidRDefault="007A0540" w:rsidP="007A0540">
            <w:pPr>
              <w:ind w:left="57"/>
              <w:jc w:val="center"/>
              <w:rPr>
                <w:sz w:val="22"/>
                <w:szCs w:val="22"/>
              </w:rPr>
            </w:pPr>
            <w:r>
              <w:rPr>
                <w:sz w:val="22"/>
                <w:szCs w:val="22"/>
              </w:rPr>
              <w:t>29.04.2025</w:t>
            </w:r>
          </w:p>
        </w:tc>
        <w:tc>
          <w:tcPr>
            <w:tcW w:w="7487" w:type="dxa"/>
            <w:vAlign w:val="center"/>
          </w:tcPr>
          <w:p w14:paraId="13A74864" w14:textId="5F94B584" w:rsidR="007A0540" w:rsidRPr="007A0540" w:rsidRDefault="007A0540" w:rsidP="007A0540">
            <w:pPr>
              <w:rPr>
                <w:rFonts w:cs="Arial"/>
                <w:i/>
                <w:iCs/>
                <w:sz w:val="22"/>
                <w:szCs w:val="22"/>
              </w:rPr>
            </w:pPr>
            <w:r w:rsidRPr="007A0540">
              <w:rPr>
                <w:rFonts w:cs="Arial"/>
                <w:sz w:val="22"/>
                <w:szCs w:val="22"/>
              </w:rPr>
              <w:t xml:space="preserve">L’ITALIA. Vediamo ombre, ma le luci? </w:t>
            </w: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4E735DDB" w14:textId="77777777" w:rsidR="00CE0E41" w:rsidRPr="00523CC4" w:rsidRDefault="00CE0E41" w:rsidP="00CE0E41">
      <w:pPr>
        <w:rPr>
          <w:sz w:val="22"/>
          <w:szCs w:val="22"/>
        </w:rPr>
      </w:pPr>
    </w:p>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1B412C"/>
    <w:rsid w:val="001B4E57"/>
    <w:rsid w:val="001E15FA"/>
    <w:rsid w:val="00262A85"/>
    <w:rsid w:val="0038231B"/>
    <w:rsid w:val="00422C2B"/>
    <w:rsid w:val="00437D8A"/>
    <w:rsid w:val="004C62B7"/>
    <w:rsid w:val="00533E72"/>
    <w:rsid w:val="00565751"/>
    <w:rsid w:val="005E73CA"/>
    <w:rsid w:val="007A0540"/>
    <w:rsid w:val="007E683C"/>
    <w:rsid w:val="008052CE"/>
    <w:rsid w:val="00826846"/>
    <w:rsid w:val="008A65D3"/>
    <w:rsid w:val="008E5C66"/>
    <w:rsid w:val="00967B0C"/>
    <w:rsid w:val="00B030CE"/>
    <w:rsid w:val="00B64D67"/>
    <w:rsid w:val="00B67D50"/>
    <w:rsid w:val="00C4091C"/>
    <w:rsid w:val="00C8011A"/>
    <w:rsid w:val="00CB6454"/>
    <w:rsid w:val="00CE0E41"/>
    <w:rsid w:val="00E17078"/>
    <w:rsid w:val="00ED4425"/>
    <w:rsid w:val="00F51D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233</Words>
  <Characters>1334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6</cp:revision>
  <dcterms:created xsi:type="dcterms:W3CDTF">2024-06-10T20:51:00Z</dcterms:created>
  <dcterms:modified xsi:type="dcterms:W3CDTF">2024-06-23T21:49:00Z</dcterms:modified>
</cp:coreProperties>
</file>