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0342C57A"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1B412C">
        <w:rPr>
          <w:b/>
          <w:bCs/>
          <w:sz w:val="44"/>
        </w:rPr>
        <w:t>4</w:t>
      </w:r>
      <w:r>
        <w:rPr>
          <w:b/>
          <w:bCs/>
          <w:sz w:val="44"/>
        </w:rPr>
        <w:t>/2</w:t>
      </w:r>
      <w:r w:rsidR="001B412C">
        <w:rPr>
          <w:b/>
          <w:bCs/>
          <w:sz w:val="44"/>
        </w:rPr>
        <w:t>5</w:t>
      </w:r>
    </w:p>
    <w:p w14:paraId="740E9E12" w14:textId="2AFB6DCC" w:rsidR="00CE0E41" w:rsidRPr="00437D8A" w:rsidRDefault="00CE0E41" w:rsidP="00CE0E41">
      <w:pPr>
        <w:pStyle w:val="Intestazione"/>
        <w:rPr>
          <w:b/>
          <w:bCs/>
          <w:color w:val="00B050"/>
          <w:sz w:val="24"/>
        </w:rPr>
      </w:pPr>
      <w:r w:rsidRPr="00437D8A">
        <w:rPr>
          <w:color w:val="00B050"/>
        </w:rPr>
        <w:t xml:space="preserve">                                                         </w:t>
      </w:r>
      <w:r w:rsidR="00533E72">
        <w:rPr>
          <w:color w:val="00B050"/>
        </w:rPr>
        <w:t xml:space="preserve">    </w:t>
      </w:r>
      <w:r w:rsidRPr="00437D8A">
        <w:rPr>
          <w:color w:val="00B050"/>
        </w:rPr>
        <w:t xml:space="preserve">  Bergamo </w:t>
      </w:r>
      <w:r w:rsidR="00826846">
        <w:rPr>
          <w:color w:val="00B050"/>
        </w:rPr>
        <w:t>–</w:t>
      </w:r>
      <w:r w:rsidRPr="00437D8A">
        <w:rPr>
          <w:b/>
          <w:color w:val="00B050"/>
        </w:rPr>
        <w:t xml:space="preserve"> </w:t>
      </w:r>
      <w:r w:rsidR="00533E72">
        <w:rPr>
          <w:b/>
          <w:bCs/>
          <w:color w:val="00B050"/>
          <w:sz w:val="24"/>
        </w:rPr>
        <w:t>TERZA</w:t>
      </w:r>
      <w:r w:rsidR="00826846">
        <w:rPr>
          <w:b/>
          <w:bCs/>
          <w:color w:val="00B050"/>
          <w:sz w:val="24"/>
        </w:rPr>
        <w:t xml:space="preserve">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851"/>
        <w:gridCol w:w="7087"/>
      </w:tblGrid>
      <w:tr w:rsidR="005E73CA" w:rsidRPr="00F028A8" w14:paraId="1E942FA0" w14:textId="77777777" w:rsidTr="001B412C">
        <w:trPr>
          <w:trHeight w:val="830"/>
        </w:trPr>
        <w:tc>
          <w:tcPr>
            <w:tcW w:w="1696" w:type="dxa"/>
            <w:vAlign w:val="center"/>
          </w:tcPr>
          <w:p w14:paraId="7401161C" w14:textId="77777777" w:rsidR="005E73CA" w:rsidRPr="009124C2" w:rsidRDefault="005E73CA" w:rsidP="00565751">
            <w:pPr>
              <w:jc w:val="center"/>
              <w:rPr>
                <w:szCs w:val="28"/>
              </w:rPr>
            </w:pPr>
            <w:r w:rsidRPr="009124C2">
              <w:rPr>
                <w:szCs w:val="28"/>
              </w:rPr>
              <w:t>Modulo  n°</w:t>
            </w:r>
          </w:p>
        </w:tc>
        <w:tc>
          <w:tcPr>
            <w:tcW w:w="851" w:type="dxa"/>
            <w:vAlign w:val="center"/>
          </w:tcPr>
          <w:p w14:paraId="68BA21B0" w14:textId="18F483E5" w:rsidR="005E73CA" w:rsidRPr="009124C2" w:rsidRDefault="00852A01" w:rsidP="00CB3121">
            <w:pPr>
              <w:jc w:val="center"/>
              <w:rPr>
                <w:b/>
                <w:sz w:val="40"/>
                <w:szCs w:val="40"/>
              </w:rPr>
            </w:pPr>
            <w:r>
              <w:rPr>
                <w:b/>
                <w:sz w:val="40"/>
                <w:szCs w:val="40"/>
              </w:rPr>
              <w:t>97</w:t>
            </w:r>
          </w:p>
        </w:tc>
        <w:tc>
          <w:tcPr>
            <w:tcW w:w="7087" w:type="dxa"/>
            <w:vAlign w:val="center"/>
          </w:tcPr>
          <w:p w14:paraId="599A45DF" w14:textId="77777777" w:rsidR="00852A01" w:rsidRDefault="00852A01" w:rsidP="00852A01">
            <w:pPr>
              <w:jc w:val="center"/>
              <w:rPr>
                <w:rFonts w:cs="Arial"/>
                <w:b/>
                <w:bCs/>
                <w:i/>
                <w:iCs/>
                <w:sz w:val="36"/>
                <w:szCs w:val="36"/>
              </w:rPr>
            </w:pPr>
            <w:r w:rsidRPr="00852A01">
              <w:rPr>
                <w:rFonts w:cs="Arial"/>
                <w:b/>
                <w:bCs/>
                <w:i/>
                <w:iCs/>
                <w:sz w:val="36"/>
                <w:szCs w:val="36"/>
              </w:rPr>
              <w:t xml:space="preserve">VIAGGIO NEL CINEMA DI </w:t>
            </w:r>
          </w:p>
          <w:p w14:paraId="47AB3DF8" w14:textId="3D7F6FA1" w:rsidR="005E73CA" w:rsidRPr="00852A01" w:rsidRDefault="00852A01" w:rsidP="00852A01">
            <w:pPr>
              <w:jc w:val="center"/>
              <w:rPr>
                <w:rFonts w:cs="Arial"/>
                <w:b/>
                <w:bCs/>
                <w:i/>
                <w:iCs/>
                <w:sz w:val="36"/>
                <w:szCs w:val="36"/>
              </w:rPr>
            </w:pPr>
            <w:r w:rsidRPr="00852A01">
              <w:rPr>
                <w:rFonts w:cs="Arial"/>
                <w:b/>
                <w:bCs/>
                <w:i/>
                <w:iCs/>
                <w:sz w:val="36"/>
                <w:szCs w:val="36"/>
              </w:rPr>
              <w:t xml:space="preserve">TERRENCE MALICK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DD66B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36EDD279" w:rsidR="00CE0E41" w:rsidRPr="00852A01" w:rsidRDefault="00852A01" w:rsidP="00852A01">
            <w:pPr>
              <w:rPr>
                <w:rFonts w:cs="Arial"/>
                <w:b/>
                <w:bCs/>
                <w:sz w:val="22"/>
                <w:szCs w:val="22"/>
              </w:rPr>
            </w:pPr>
            <w:r w:rsidRPr="00852A01">
              <w:rPr>
                <w:rFonts w:cs="Arial"/>
                <w:b/>
                <w:bCs/>
                <w:sz w:val="22"/>
                <w:szCs w:val="22"/>
              </w:rPr>
              <w:t xml:space="preserve">Ettore Albergoni </w:t>
            </w:r>
          </w:p>
        </w:tc>
      </w:tr>
      <w:tr w:rsidR="00CE0E41" w:rsidRPr="009124C2" w14:paraId="0677E990" w14:textId="77777777" w:rsidTr="00DD66B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5B6D1679" w:rsidR="00CE0E41" w:rsidRPr="00852A01" w:rsidRDefault="00852A01" w:rsidP="00CB3121">
            <w:pPr>
              <w:rPr>
                <w:sz w:val="22"/>
                <w:szCs w:val="22"/>
              </w:rPr>
            </w:pPr>
            <w:r w:rsidRPr="00852A01">
              <w:rPr>
                <w:rFonts w:cs="Arial"/>
                <w:bCs/>
                <w:sz w:val="22"/>
                <w:szCs w:val="22"/>
              </w:rPr>
              <w:t>Venerdì</w:t>
            </w:r>
          </w:p>
        </w:tc>
      </w:tr>
      <w:tr w:rsidR="00CE0E41" w:rsidRPr="009124C2" w14:paraId="4DF3B695" w14:textId="77777777" w:rsidTr="00DD66B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852A01" w:rsidRDefault="00E17078" w:rsidP="00CB3121">
            <w:pPr>
              <w:rPr>
                <w:sz w:val="22"/>
                <w:szCs w:val="22"/>
              </w:rPr>
            </w:pPr>
            <w:r w:rsidRPr="00852A01">
              <w:rPr>
                <w:sz w:val="22"/>
                <w:szCs w:val="22"/>
              </w:rPr>
              <w:t>15.00-17.15</w:t>
            </w:r>
          </w:p>
        </w:tc>
      </w:tr>
      <w:tr w:rsidR="00CE0E41" w:rsidRPr="009124C2" w14:paraId="782B8717" w14:textId="77777777" w:rsidTr="00DD66B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52A41690" w:rsidR="00CE0E41" w:rsidRPr="00852A01" w:rsidRDefault="00CE0E41" w:rsidP="00CB3121">
            <w:pPr>
              <w:rPr>
                <w:rFonts w:cs="Arial"/>
                <w:sz w:val="22"/>
                <w:szCs w:val="22"/>
              </w:rPr>
            </w:pPr>
            <w:r w:rsidRPr="00852A01">
              <w:rPr>
                <w:sz w:val="22"/>
                <w:szCs w:val="22"/>
              </w:rPr>
              <w:t xml:space="preserve">Dal </w:t>
            </w:r>
            <w:r w:rsidR="00852A01" w:rsidRPr="00852A01">
              <w:rPr>
                <w:rFonts w:cs="Arial"/>
                <w:bCs/>
                <w:sz w:val="22"/>
                <w:szCs w:val="22"/>
              </w:rPr>
              <w:t xml:space="preserve">2 al 16 maggio 2025 (3 incontri - </w:t>
            </w:r>
            <w:r w:rsidR="00852A01" w:rsidRPr="00852A01">
              <w:rPr>
                <w:rFonts w:cs="Arial"/>
                <w:sz w:val="22"/>
                <w:szCs w:val="22"/>
              </w:rPr>
              <w:t>€ 12,00)</w:t>
            </w:r>
          </w:p>
        </w:tc>
      </w:tr>
      <w:tr w:rsidR="00CE0E41" w:rsidRPr="009124C2" w14:paraId="44B4C69B" w14:textId="77777777" w:rsidTr="00DD66B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50954457" w:rsidR="00CE0E41" w:rsidRPr="00852A01" w:rsidRDefault="00852A01" w:rsidP="00CB3121">
            <w:pPr>
              <w:jc w:val="both"/>
              <w:rPr>
                <w:sz w:val="22"/>
                <w:szCs w:val="22"/>
              </w:rPr>
            </w:pPr>
            <w:r w:rsidRPr="00852A01">
              <w:rPr>
                <w:rFonts w:cs="Arial"/>
                <w:sz w:val="22"/>
                <w:szCs w:val="22"/>
              </w:rPr>
              <w:t>Mutuo Soccorso, via Zambonate,33</w:t>
            </w:r>
          </w:p>
        </w:tc>
      </w:tr>
      <w:tr w:rsidR="00CE0E41" w:rsidRPr="009124C2" w14:paraId="57703C0E" w14:textId="77777777" w:rsidTr="00DD66B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5CEA4A1B" w:rsidR="00CE0E41" w:rsidRPr="00852A01" w:rsidRDefault="00852A01" w:rsidP="00852A01">
            <w:pPr>
              <w:rPr>
                <w:rFonts w:cs="Arial"/>
                <w:b/>
                <w:bCs/>
                <w:sz w:val="22"/>
                <w:szCs w:val="22"/>
              </w:rPr>
            </w:pPr>
            <w:r w:rsidRPr="00852A01">
              <w:rPr>
                <w:rFonts w:cs="Arial"/>
                <w:b/>
                <w:bCs/>
                <w:sz w:val="22"/>
                <w:szCs w:val="22"/>
              </w:rPr>
              <w:t xml:space="preserve">CINEMATOGRAFIA </w:t>
            </w:r>
          </w:p>
        </w:tc>
      </w:tr>
      <w:tr w:rsidR="00CE0E41" w:rsidRPr="009124C2" w14:paraId="6662DB94" w14:textId="77777777" w:rsidTr="00DD66B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64DEDFA2" w:rsidR="00CE0E41" w:rsidRPr="00852A01" w:rsidRDefault="00852A01" w:rsidP="00852A01">
            <w:pPr>
              <w:pStyle w:val="NormaleWeb"/>
              <w:spacing w:before="0" w:after="0"/>
              <w:jc w:val="both"/>
              <w:rPr>
                <w:rFonts w:ascii="Arial" w:hAnsi="Arial" w:cs="Arial"/>
                <w:i/>
                <w:iCs/>
                <w:sz w:val="22"/>
                <w:szCs w:val="22"/>
              </w:rPr>
            </w:pPr>
            <w:r w:rsidRPr="00852A01">
              <w:rPr>
                <w:rFonts w:ascii="Arial" w:hAnsi="Arial" w:cs="Arial"/>
                <w:i/>
                <w:iCs/>
                <w:sz w:val="22"/>
                <w:szCs w:val="22"/>
              </w:rPr>
              <w:t xml:space="preserve">Chi è Terrence Malick? Personaggio misterioso, riservato, capace di scomparire per vent’anni dalle scene; una figura spesso paragonata ad autori letterari schivi come J.D. Salinger o Thomas Pynchon. Soprattutto, uno straordinario regista, un autore che, pur lavorando all’interno del sistema hollywoodiano, è stato in grado di mantenere un’indipendenza senza compromessi. Il corso si propone di esporre l’evoluzione di una ricerca autoriale unica, sia in termini formali (l’uso del voice-over) che tematici (dalla rabbia giovane degli esordi a un cinema insieme panteistico e debitore della letteratura modernista); un percorso che, dagli anni ’70, ha generato capolavori come </w:t>
            </w:r>
            <w:r w:rsidRPr="00852A01">
              <w:rPr>
                <w:rFonts w:ascii="Arial" w:hAnsi="Arial" w:cs="Arial"/>
                <w:sz w:val="22"/>
                <w:szCs w:val="22"/>
              </w:rPr>
              <w:t>I giorni del cielo, La sottile linea rossa, The Tree of Life.</w:t>
            </w:r>
            <w:r w:rsidRPr="00852A01">
              <w:rPr>
                <w:rFonts w:ascii="Arial" w:hAnsi="Arial" w:cs="Arial"/>
                <w:i/>
                <w:iCs/>
                <w:sz w:val="22"/>
                <w:szCs w:val="22"/>
              </w:rPr>
              <w:t xml:space="preserve"> </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3D353F" w:rsidRPr="00912182" w14:paraId="79ABADCD" w14:textId="77777777" w:rsidTr="00707C45">
        <w:trPr>
          <w:trHeight w:val="564"/>
        </w:trPr>
        <w:tc>
          <w:tcPr>
            <w:tcW w:w="385" w:type="dxa"/>
            <w:vAlign w:val="center"/>
          </w:tcPr>
          <w:p w14:paraId="7D49DAEB" w14:textId="77777777" w:rsidR="003D353F" w:rsidRPr="009124C2" w:rsidRDefault="003D353F" w:rsidP="003D353F">
            <w:pPr>
              <w:jc w:val="center"/>
              <w:rPr>
                <w:rFonts w:cs="Arial"/>
                <w:b/>
                <w:bCs/>
                <w:sz w:val="22"/>
                <w:szCs w:val="22"/>
              </w:rPr>
            </w:pPr>
            <w:r w:rsidRPr="009124C2">
              <w:rPr>
                <w:rFonts w:cs="Arial"/>
                <w:b/>
                <w:bCs/>
                <w:sz w:val="22"/>
                <w:szCs w:val="22"/>
              </w:rPr>
              <w:t>1</w:t>
            </w:r>
          </w:p>
        </w:tc>
        <w:tc>
          <w:tcPr>
            <w:tcW w:w="1639" w:type="dxa"/>
            <w:vAlign w:val="center"/>
          </w:tcPr>
          <w:p w14:paraId="15607591" w14:textId="6E9D9FB4" w:rsidR="003D353F" w:rsidRPr="009124C2" w:rsidRDefault="003D353F" w:rsidP="003D353F">
            <w:pPr>
              <w:ind w:left="57"/>
              <w:jc w:val="center"/>
              <w:rPr>
                <w:sz w:val="22"/>
                <w:szCs w:val="22"/>
              </w:rPr>
            </w:pPr>
            <w:r>
              <w:rPr>
                <w:sz w:val="22"/>
                <w:szCs w:val="22"/>
              </w:rPr>
              <w:t>02.05.2025</w:t>
            </w:r>
          </w:p>
        </w:tc>
        <w:tc>
          <w:tcPr>
            <w:tcW w:w="7487" w:type="dxa"/>
          </w:tcPr>
          <w:p w14:paraId="62EB57BB" w14:textId="77777777" w:rsidR="000E0857" w:rsidRPr="000E0857" w:rsidRDefault="000E0857" w:rsidP="00244A62">
            <w:pPr>
              <w:spacing w:line="276" w:lineRule="auto"/>
              <w:rPr>
                <w:rFonts w:cs="Arial"/>
                <w:b/>
                <w:bCs/>
                <w:sz w:val="10"/>
                <w:szCs w:val="10"/>
              </w:rPr>
            </w:pPr>
          </w:p>
          <w:p w14:paraId="5C2B06AB" w14:textId="6FCB3CE0" w:rsidR="00244A62" w:rsidRPr="000E0857" w:rsidRDefault="003D353F" w:rsidP="00244A62">
            <w:pPr>
              <w:spacing w:line="276" w:lineRule="auto"/>
              <w:rPr>
                <w:rFonts w:cs="Arial"/>
                <w:i/>
                <w:iCs/>
                <w:sz w:val="24"/>
              </w:rPr>
            </w:pPr>
            <w:r w:rsidRPr="000E0857">
              <w:rPr>
                <w:rFonts w:cs="Arial"/>
                <w:b/>
                <w:bCs/>
                <w:sz w:val="24"/>
              </w:rPr>
              <w:t xml:space="preserve">Da </w:t>
            </w:r>
            <w:r w:rsidRPr="000E0857">
              <w:rPr>
                <w:rFonts w:cs="Arial"/>
                <w:b/>
                <w:bCs/>
                <w:i/>
                <w:iCs/>
                <w:sz w:val="24"/>
              </w:rPr>
              <w:t xml:space="preserve">Badlands </w:t>
            </w:r>
            <w:r w:rsidRPr="000E0857">
              <w:rPr>
                <w:rFonts w:cs="Arial"/>
                <w:b/>
                <w:bCs/>
                <w:sz w:val="24"/>
              </w:rPr>
              <w:t xml:space="preserve">(1973) a </w:t>
            </w:r>
            <w:r w:rsidRPr="000E0857">
              <w:rPr>
                <w:rFonts w:cs="Arial"/>
                <w:b/>
                <w:bCs/>
                <w:i/>
                <w:iCs/>
                <w:sz w:val="24"/>
              </w:rPr>
              <w:t xml:space="preserve">La sottile linea rossa </w:t>
            </w:r>
            <w:r w:rsidRPr="000E0857">
              <w:rPr>
                <w:rFonts w:cs="Arial"/>
                <w:b/>
                <w:bCs/>
                <w:sz w:val="24"/>
              </w:rPr>
              <w:t xml:space="preserve">(1998) </w:t>
            </w:r>
            <w:r w:rsidRPr="000E0857">
              <w:rPr>
                <w:rFonts w:cs="Arial"/>
                <w:sz w:val="24"/>
              </w:rPr>
              <w:t xml:space="preserve">Terrence Malick, il regista </w:t>
            </w:r>
            <w:proofErr w:type="spellStart"/>
            <w:r w:rsidRPr="000E0857">
              <w:rPr>
                <w:rFonts w:cs="Arial"/>
                <w:sz w:val="24"/>
              </w:rPr>
              <w:t>piu</w:t>
            </w:r>
            <w:proofErr w:type="spellEnd"/>
            <w:r w:rsidRPr="000E0857">
              <w:rPr>
                <w:rFonts w:cs="Arial"/>
                <w:sz w:val="24"/>
              </w:rPr>
              <w:t xml:space="preserve">̀ elusivo della </w:t>
            </w:r>
            <w:r w:rsidRPr="000E0857">
              <w:rPr>
                <w:rFonts w:cs="Arial"/>
                <w:i/>
                <w:iCs/>
                <w:sz w:val="24"/>
              </w:rPr>
              <w:t xml:space="preserve">New Hollywood </w:t>
            </w:r>
          </w:p>
        </w:tc>
      </w:tr>
      <w:tr w:rsidR="003D353F" w:rsidRPr="009124C2" w14:paraId="14CE0752" w14:textId="77777777" w:rsidTr="00707C45">
        <w:trPr>
          <w:trHeight w:val="567"/>
        </w:trPr>
        <w:tc>
          <w:tcPr>
            <w:tcW w:w="385" w:type="dxa"/>
            <w:vAlign w:val="center"/>
          </w:tcPr>
          <w:p w14:paraId="4A378FF4" w14:textId="77777777" w:rsidR="003D353F" w:rsidRPr="009124C2" w:rsidRDefault="003D353F" w:rsidP="003D353F">
            <w:pPr>
              <w:jc w:val="center"/>
              <w:rPr>
                <w:rFonts w:cs="Arial"/>
                <w:b/>
                <w:bCs/>
                <w:sz w:val="22"/>
                <w:szCs w:val="22"/>
              </w:rPr>
            </w:pPr>
            <w:r w:rsidRPr="009124C2">
              <w:rPr>
                <w:rFonts w:cs="Arial"/>
                <w:b/>
                <w:bCs/>
                <w:sz w:val="22"/>
                <w:szCs w:val="22"/>
              </w:rPr>
              <w:t>2</w:t>
            </w:r>
          </w:p>
        </w:tc>
        <w:tc>
          <w:tcPr>
            <w:tcW w:w="1639" w:type="dxa"/>
            <w:vAlign w:val="center"/>
          </w:tcPr>
          <w:p w14:paraId="509A4E7E" w14:textId="09633C76" w:rsidR="003D353F" w:rsidRPr="009124C2" w:rsidRDefault="003D353F" w:rsidP="003D353F">
            <w:pPr>
              <w:ind w:left="57"/>
              <w:jc w:val="center"/>
              <w:rPr>
                <w:sz w:val="22"/>
                <w:szCs w:val="22"/>
              </w:rPr>
            </w:pPr>
            <w:r>
              <w:rPr>
                <w:sz w:val="22"/>
                <w:szCs w:val="22"/>
              </w:rPr>
              <w:t>09.05.2025</w:t>
            </w:r>
          </w:p>
        </w:tc>
        <w:tc>
          <w:tcPr>
            <w:tcW w:w="7487" w:type="dxa"/>
          </w:tcPr>
          <w:p w14:paraId="626C928F" w14:textId="77777777" w:rsidR="000E0857" w:rsidRPr="000E0857" w:rsidRDefault="000E0857" w:rsidP="00244A62">
            <w:pPr>
              <w:spacing w:line="276" w:lineRule="auto"/>
              <w:rPr>
                <w:rFonts w:cs="Arial"/>
                <w:b/>
                <w:bCs/>
                <w:sz w:val="16"/>
                <w:szCs w:val="16"/>
              </w:rPr>
            </w:pPr>
          </w:p>
          <w:p w14:paraId="4AC22338" w14:textId="49591E71" w:rsidR="00244A62" w:rsidRPr="000E0857" w:rsidRDefault="003D353F" w:rsidP="00244A62">
            <w:pPr>
              <w:spacing w:line="276" w:lineRule="auto"/>
              <w:rPr>
                <w:rFonts w:cs="Arial"/>
                <w:sz w:val="24"/>
              </w:rPr>
            </w:pPr>
            <w:r w:rsidRPr="000E0857">
              <w:rPr>
                <w:rFonts w:cs="Arial"/>
                <w:b/>
                <w:bCs/>
                <w:sz w:val="24"/>
              </w:rPr>
              <w:t xml:space="preserve">Da </w:t>
            </w:r>
            <w:r w:rsidRPr="000E0857">
              <w:rPr>
                <w:rFonts w:cs="Arial"/>
                <w:b/>
                <w:bCs/>
                <w:i/>
                <w:iCs/>
                <w:sz w:val="24"/>
              </w:rPr>
              <w:t xml:space="preserve">The New World </w:t>
            </w:r>
            <w:r w:rsidRPr="000E0857">
              <w:rPr>
                <w:rFonts w:cs="Arial"/>
                <w:b/>
                <w:bCs/>
                <w:sz w:val="24"/>
              </w:rPr>
              <w:t xml:space="preserve">(2006) a </w:t>
            </w:r>
            <w:r w:rsidRPr="000E0857">
              <w:rPr>
                <w:rFonts w:cs="Arial"/>
                <w:b/>
                <w:bCs/>
                <w:i/>
                <w:iCs/>
                <w:sz w:val="24"/>
              </w:rPr>
              <w:t xml:space="preserve">To The Wonder </w:t>
            </w:r>
            <w:r w:rsidRPr="000E0857">
              <w:rPr>
                <w:rFonts w:cs="Arial"/>
                <w:b/>
                <w:bCs/>
                <w:sz w:val="24"/>
              </w:rPr>
              <w:t xml:space="preserve">(2012) </w:t>
            </w:r>
            <w:r w:rsidRPr="000E0857">
              <w:rPr>
                <w:rFonts w:cs="Arial"/>
                <w:sz w:val="24"/>
              </w:rPr>
              <w:t xml:space="preserve">Gli anni 2000 e oltre: voci e immagini alla ricerca di un senso divino </w:t>
            </w:r>
          </w:p>
        </w:tc>
      </w:tr>
      <w:tr w:rsidR="003D353F" w:rsidRPr="009124C2" w14:paraId="638AFA5D" w14:textId="77777777" w:rsidTr="00707C45">
        <w:trPr>
          <w:trHeight w:val="567"/>
        </w:trPr>
        <w:tc>
          <w:tcPr>
            <w:tcW w:w="385" w:type="dxa"/>
            <w:vAlign w:val="center"/>
          </w:tcPr>
          <w:p w14:paraId="3EFB7E73" w14:textId="77777777" w:rsidR="003D353F" w:rsidRPr="009124C2" w:rsidRDefault="003D353F" w:rsidP="003D353F">
            <w:pPr>
              <w:jc w:val="center"/>
              <w:rPr>
                <w:rFonts w:cs="Arial"/>
                <w:b/>
                <w:bCs/>
                <w:sz w:val="22"/>
                <w:szCs w:val="22"/>
              </w:rPr>
            </w:pPr>
            <w:r w:rsidRPr="009124C2">
              <w:rPr>
                <w:rFonts w:cs="Arial"/>
                <w:b/>
                <w:bCs/>
                <w:sz w:val="22"/>
                <w:szCs w:val="22"/>
              </w:rPr>
              <w:t>3</w:t>
            </w:r>
          </w:p>
        </w:tc>
        <w:tc>
          <w:tcPr>
            <w:tcW w:w="1639" w:type="dxa"/>
            <w:vAlign w:val="center"/>
          </w:tcPr>
          <w:p w14:paraId="512EDB51" w14:textId="5F2A8906" w:rsidR="003D353F" w:rsidRPr="009124C2" w:rsidRDefault="003D353F" w:rsidP="003D353F">
            <w:pPr>
              <w:ind w:left="57"/>
              <w:jc w:val="center"/>
              <w:rPr>
                <w:sz w:val="22"/>
                <w:szCs w:val="22"/>
              </w:rPr>
            </w:pPr>
            <w:r>
              <w:rPr>
                <w:sz w:val="22"/>
                <w:szCs w:val="22"/>
              </w:rPr>
              <w:t>16.05.2025</w:t>
            </w:r>
          </w:p>
        </w:tc>
        <w:tc>
          <w:tcPr>
            <w:tcW w:w="7487" w:type="dxa"/>
          </w:tcPr>
          <w:p w14:paraId="6BDAF0E9" w14:textId="77777777" w:rsidR="000E0857" w:rsidRPr="000E0857" w:rsidRDefault="003D353F" w:rsidP="00244A62">
            <w:pPr>
              <w:spacing w:line="276" w:lineRule="auto"/>
              <w:rPr>
                <w:rFonts w:cs="Arial"/>
                <w:b/>
                <w:bCs/>
                <w:sz w:val="18"/>
                <w:szCs w:val="18"/>
              </w:rPr>
            </w:pPr>
            <w:r w:rsidRPr="000E0857">
              <w:rPr>
                <w:rFonts w:cs="Arial"/>
                <w:b/>
                <w:bCs/>
                <w:sz w:val="24"/>
              </w:rPr>
              <w:t xml:space="preserve"> </w:t>
            </w:r>
          </w:p>
          <w:p w14:paraId="0DA08E97" w14:textId="7A3F5CE0" w:rsidR="003D353F" w:rsidRPr="000E0857" w:rsidRDefault="003D353F" w:rsidP="00244A62">
            <w:pPr>
              <w:spacing w:line="276" w:lineRule="auto"/>
              <w:rPr>
                <w:rFonts w:cs="Arial"/>
                <w:sz w:val="24"/>
              </w:rPr>
            </w:pPr>
            <w:r w:rsidRPr="000E0857">
              <w:rPr>
                <w:rFonts w:cs="Arial"/>
                <w:b/>
                <w:bCs/>
                <w:sz w:val="24"/>
              </w:rPr>
              <w:t xml:space="preserve">Da </w:t>
            </w:r>
            <w:r w:rsidRPr="000E0857">
              <w:rPr>
                <w:rFonts w:cs="Arial"/>
                <w:b/>
                <w:bCs/>
                <w:i/>
                <w:iCs/>
                <w:sz w:val="24"/>
              </w:rPr>
              <w:t xml:space="preserve">Knight of </w:t>
            </w:r>
            <w:proofErr w:type="spellStart"/>
            <w:r w:rsidRPr="000E0857">
              <w:rPr>
                <w:rFonts w:cs="Arial"/>
                <w:b/>
                <w:bCs/>
                <w:i/>
                <w:iCs/>
                <w:sz w:val="24"/>
              </w:rPr>
              <w:t>Cups</w:t>
            </w:r>
            <w:proofErr w:type="spellEnd"/>
            <w:r w:rsidRPr="000E0857">
              <w:rPr>
                <w:rFonts w:cs="Arial"/>
                <w:b/>
                <w:bCs/>
                <w:i/>
                <w:iCs/>
                <w:sz w:val="24"/>
              </w:rPr>
              <w:t xml:space="preserve"> </w:t>
            </w:r>
            <w:r w:rsidRPr="000E0857">
              <w:rPr>
                <w:rFonts w:cs="Arial"/>
                <w:b/>
                <w:bCs/>
                <w:sz w:val="24"/>
              </w:rPr>
              <w:t xml:space="preserve">(2015) a </w:t>
            </w:r>
            <w:r w:rsidRPr="000E0857">
              <w:rPr>
                <w:rFonts w:cs="Arial"/>
                <w:b/>
                <w:bCs/>
                <w:i/>
                <w:iCs/>
                <w:sz w:val="24"/>
              </w:rPr>
              <w:t xml:space="preserve">La vita nascosta </w:t>
            </w:r>
            <w:r w:rsidRPr="000E0857">
              <w:rPr>
                <w:rFonts w:cs="Arial"/>
                <w:b/>
                <w:bCs/>
                <w:sz w:val="24"/>
              </w:rPr>
              <w:t xml:space="preserve">(2019) </w:t>
            </w:r>
            <w:r w:rsidRPr="000E0857">
              <w:rPr>
                <w:rFonts w:cs="Arial"/>
                <w:sz w:val="24"/>
              </w:rPr>
              <w:t xml:space="preserve">Gli anni della sperimentazione audiovisiva e il ritorno alla narrazione </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0857"/>
    <w:rsid w:val="000E5061"/>
    <w:rsid w:val="001B412C"/>
    <w:rsid w:val="001E15FA"/>
    <w:rsid w:val="00244A62"/>
    <w:rsid w:val="00262A85"/>
    <w:rsid w:val="003D353F"/>
    <w:rsid w:val="00422C2B"/>
    <w:rsid w:val="00437D8A"/>
    <w:rsid w:val="004C62B7"/>
    <w:rsid w:val="00533E72"/>
    <w:rsid w:val="00565751"/>
    <w:rsid w:val="005E73CA"/>
    <w:rsid w:val="007E683C"/>
    <w:rsid w:val="008052CE"/>
    <w:rsid w:val="00826846"/>
    <w:rsid w:val="00852A01"/>
    <w:rsid w:val="008A65D3"/>
    <w:rsid w:val="00967B0C"/>
    <w:rsid w:val="009E0A98"/>
    <w:rsid w:val="00B64D67"/>
    <w:rsid w:val="00B67D50"/>
    <w:rsid w:val="00C8011A"/>
    <w:rsid w:val="00CB6454"/>
    <w:rsid w:val="00CE0E41"/>
    <w:rsid w:val="00DD66BA"/>
    <w:rsid w:val="00E17078"/>
    <w:rsid w:val="00FF24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ormaleWeb">
    <w:name w:val="Normal (Web)"/>
    <w:basedOn w:val="Normale"/>
    <w:uiPriority w:val="99"/>
    <w:rsid w:val="00852A01"/>
    <w:pPr>
      <w:widowControl w:val="0"/>
      <w:suppressAutoHyphens/>
      <w:spacing w:before="120" w:after="216"/>
    </w:pPr>
    <w:rPr>
      <w:rFonts w:ascii="Times New Roman" w:eastAsia="Arial Unicode MS" w:hAnsi="Times New Roman"/>
      <w:kern w:val="2"/>
      <w:sz w:val="24"/>
    </w:rPr>
  </w:style>
  <w:style w:type="paragraph" w:customStyle="1" w:styleId="Standard">
    <w:name w:val="Standard"/>
    <w:rsid w:val="00852A01"/>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1323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7</cp:revision>
  <dcterms:created xsi:type="dcterms:W3CDTF">2024-06-10T22:57:00Z</dcterms:created>
  <dcterms:modified xsi:type="dcterms:W3CDTF">2024-06-23T21:54:00Z</dcterms:modified>
</cp:coreProperties>
</file>