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64C43E20"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E4481C">
        <w:rPr>
          <w:b/>
          <w:bCs/>
          <w:sz w:val="44"/>
        </w:rPr>
        <w:t>4</w:t>
      </w:r>
      <w:r>
        <w:rPr>
          <w:b/>
          <w:bCs/>
          <w:sz w:val="44"/>
        </w:rPr>
        <w:t>/2</w:t>
      </w:r>
      <w:r w:rsidR="00E4481C">
        <w:rPr>
          <w:b/>
          <w:bCs/>
          <w:sz w:val="44"/>
        </w:rPr>
        <w:t>5</w:t>
      </w:r>
    </w:p>
    <w:p w14:paraId="740E9E12" w14:textId="5B088B30" w:rsidR="00CE0E41" w:rsidRPr="00437D8A" w:rsidRDefault="00CE0E41" w:rsidP="00CE0E41">
      <w:pPr>
        <w:pStyle w:val="Intestazione"/>
        <w:rPr>
          <w:b/>
          <w:bCs/>
          <w:color w:val="00B050"/>
          <w:sz w:val="24"/>
        </w:rPr>
      </w:pPr>
      <w:r w:rsidRPr="00437D8A">
        <w:rPr>
          <w:color w:val="00B050"/>
        </w:rPr>
        <w:t xml:space="preserve">                                                         </w:t>
      </w:r>
      <w:r w:rsidR="00161F75">
        <w:rPr>
          <w:color w:val="00B050"/>
        </w:rPr>
        <w:t xml:space="preserve">  </w:t>
      </w:r>
      <w:r w:rsidRPr="00437D8A">
        <w:rPr>
          <w:color w:val="00B050"/>
        </w:rPr>
        <w:t xml:space="preserve"> </w:t>
      </w:r>
      <w:r w:rsidR="0072631F">
        <w:rPr>
          <w:color w:val="00B050"/>
        </w:rPr>
        <w:t>Provincia</w:t>
      </w:r>
      <w:r w:rsidRPr="00437D8A">
        <w:rPr>
          <w:color w:val="00B050"/>
        </w:rPr>
        <w:t xml:space="preserve"> -</w:t>
      </w:r>
      <w:r w:rsidRPr="00437D8A">
        <w:rPr>
          <w:b/>
          <w:color w:val="00B050"/>
        </w:rPr>
        <w:t xml:space="preserve"> </w:t>
      </w:r>
      <w:r w:rsidR="00FC14A0">
        <w:rPr>
          <w:b/>
          <w:bCs/>
          <w:color w:val="00B050"/>
          <w:sz w:val="24"/>
        </w:rPr>
        <w:t>TERZ</w:t>
      </w:r>
      <w:r w:rsidR="00E4481C">
        <w:rPr>
          <w:b/>
          <w:bCs/>
          <w:color w:val="00B050"/>
          <w:sz w:val="24"/>
        </w:rPr>
        <w:t>A</w:t>
      </w:r>
      <w:r w:rsidRPr="00437D8A">
        <w:rPr>
          <w:b/>
          <w:bCs/>
          <w:color w:val="00B050"/>
          <w:sz w:val="24"/>
        </w:rPr>
        <w:t xml:space="preserve"> FASE</w:t>
      </w:r>
    </w:p>
    <w:p w14:paraId="2999AC07" w14:textId="77777777" w:rsidR="0072631F" w:rsidRPr="0072631F" w:rsidRDefault="0072631F" w:rsidP="0072631F">
      <w:pPr>
        <w:pStyle w:val="Standard"/>
        <w:jc w:val="both"/>
        <w:rPr>
          <w:rFonts w:ascii="Arial" w:hAnsi="Arial" w:cs="Arial"/>
          <w:sz w:val="28"/>
          <w:szCs w:val="28"/>
        </w:rPr>
      </w:pPr>
    </w:p>
    <w:p w14:paraId="3BBCF682" w14:textId="153A9AA4" w:rsidR="004E7176" w:rsidRPr="004E7176" w:rsidRDefault="004E7176" w:rsidP="004E7176">
      <w:pPr>
        <w:pStyle w:val="Standard"/>
        <w:jc w:val="center"/>
        <w:rPr>
          <w:rFonts w:ascii="Arial" w:hAnsi="Arial" w:cs="Arial"/>
          <w:b/>
          <w:bCs/>
          <w:sz w:val="28"/>
          <w:szCs w:val="28"/>
        </w:rPr>
      </w:pPr>
      <w:r>
        <w:rPr>
          <w:rFonts w:ascii="Arial" w:hAnsi="Arial" w:cs="Arial"/>
          <w:b/>
          <w:bCs/>
          <w:sz w:val="28"/>
          <w:szCs w:val="28"/>
        </w:rPr>
        <w:t>ALZANO LOMBARDO</w:t>
      </w:r>
    </w:p>
    <w:p w14:paraId="6A8C1895" w14:textId="50B20033" w:rsidR="00E4481C" w:rsidRDefault="004E7176" w:rsidP="00E4481C">
      <w:pPr>
        <w:pStyle w:val="Standard"/>
      </w:pPr>
      <w:r>
        <w:rPr>
          <w:rFonts w:ascii="Arial" w:hAnsi="Arial" w:cs="Arial"/>
          <w:b/>
          <w:bCs/>
          <w:sz w:val="18"/>
          <w:szCs w:val="18"/>
        </w:rPr>
        <w:t>Referenti</w:t>
      </w:r>
      <w:r>
        <w:rPr>
          <w:rStyle w:val="apple-converted-space"/>
          <w:rFonts w:ascii="Arial" w:hAnsi="Arial" w:cs="Arial"/>
          <w:b/>
          <w:bCs/>
          <w:sz w:val="18"/>
          <w:szCs w:val="18"/>
        </w:rPr>
        <w:t xml:space="preserve">: </w:t>
      </w:r>
      <w:r>
        <w:rPr>
          <w:rFonts w:ascii="Arial" w:hAnsi="Arial" w:cs="Arial"/>
          <w:sz w:val="18"/>
          <w:szCs w:val="18"/>
        </w:rPr>
        <w:t xml:space="preserve">Claudia Bergamelli, Franca Curnis, Alessandra Ferraris- </w:t>
      </w:r>
      <w:r w:rsidRPr="004E7176">
        <w:rPr>
          <w:rFonts w:ascii="Arial" w:hAnsi="Arial" w:cs="Arial"/>
          <w:b/>
          <w:bCs/>
          <w:sz w:val="18"/>
          <w:szCs w:val="18"/>
        </w:rPr>
        <w:t xml:space="preserve"> </w:t>
      </w:r>
      <w:r>
        <w:rPr>
          <w:rFonts w:ascii="Arial" w:hAnsi="Arial" w:cs="Arial"/>
          <w:b/>
          <w:bCs/>
          <w:sz w:val="18"/>
          <w:szCs w:val="18"/>
        </w:rPr>
        <w:t>Informazioni</w:t>
      </w:r>
      <w:bookmarkStart w:id="0" w:name="Bookmark1"/>
      <w:bookmarkStart w:id="1" w:name="_Hlt133964534"/>
      <w:r>
        <w:rPr>
          <w:rFonts w:ascii="Arial" w:hAnsi="Arial" w:cs="Arial"/>
          <w:b/>
          <w:bCs/>
          <w:sz w:val="18"/>
          <w:szCs w:val="18"/>
        </w:rPr>
        <w:t xml:space="preserve">: </w:t>
      </w:r>
      <w:hyperlink r:id="rId6" w:history="1">
        <w:r>
          <w:rPr>
            <w:rFonts w:ascii="Arial" w:hAnsi="Arial" w:cs="Arial"/>
            <w:sz w:val="18"/>
            <w:szCs w:val="18"/>
          </w:rPr>
          <w:t>c</w:t>
        </w:r>
      </w:hyperlink>
      <w:bookmarkStart w:id="2" w:name="_Hlt133964545"/>
      <w:r>
        <w:fldChar w:fldCharType="begin"/>
      </w:r>
      <w:r>
        <w:instrText xml:space="preserve"> HYPERLINK  "mailto:claudia.bergamelli@hotmail.it" </w:instrText>
      </w:r>
      <w:r>
        <w:fldChar w:fldCharType="separate"/>
      </w:r>
      <w:r>
        <w:rPr>
          <w:rFonts w:ascii="Arial" w:hAnsi="Arial" w:cs="Arial"/>
          <w:sz w:val="18"/>
          <w:szCs w:val="18"/>
        </w:rPr>
        <w:t>l</w:t>
      </w:r>
      <w:r>
        <w:rPr>
          <w:rFonts w:ascii="Arial" w:hAnsi="Arial" w:cs="Arial"/>
          <w:sz w:val="18"/>
          <w:szCs w:val="18"/>
        </w:rPr>
        <w:fldChar w:fldCharType="end"/>
      </w:r>
      <w:bookmarkEnd w:id="2"/>
      <w:r>
        <w:fldChar w:fldCharType="begin"/>
      </w:r>
      <w:r>
        <w:instrText xml:space="preserve"> HYPERLINK  "mailto:claudia.bergamelli@hotmail.it" </w:instrText>
      </w:r>
      <w:r>
        <w:fldChar w:fldCharType="separate"/>
      </w:r>
      <w:r>
        <w:rPr>
          <w:rFonts w:ascii="Arial" w:hAnsi="Arial" w:cs="Arial"/>
          <w:sz w:val="18"/>
          <w:szCs w:val="18"/>
        </w:rPr>
        <w:t>audia.bergamelli@hotmail.it</w:t>
      </w:r>
      <w:r>
        <w:rPr>
          <w:rFonts w:ascii="Arial" w:hAnsi="Arial" w:cs="Arial"/>
          <w:sz w:val="18"/>
          <w:szCs w:val="18"/>
        </w:rPr>
        <w:fldChar w:fldCharType="end"/>
      </w:r>
      <w:bookmarkEnd w:id="0"/>
      <w:bookmarkEnd w:id="1"/>
      <w:r>
        <w:rPr>
          <w:rFonts w:ascii="Arial" w:hAnsi="Arial" w:cs="Arial"/>
          <w:sz w:val="18"/>
          <w:szCs w:val="18"/>
        </w:rPr>
        <w:t>,</w:t>
      </w:r>
      <w:r>
        <w:t xml:space="preserve">   </w:t>
      </w:r>
      <w:r w:rsidR="00E4481C">
        <w:rPr>
          <w:rFonts w:ascii="Arial" w:hAnsi="Arial" w:cs="Arial"/>
          <w:b/>
          <w:bCs/>
          <w:sz w:val="18"/>
          <w:szCs w:val="18"/>
        </w:rPr>
        <w:t>Iscrizioni:</w:t>
      </w:r>
      <w:r w:rsidR="00E4481C">
        <w:rPr>
          <w:rFonts w:ascii="Arial" w:hAnsi="Arial" w:cs="Arial"/>
          <w:sz w:val="18"/>
          <w:szCs w:val="18"/>
        </w:rPr>
        <w:t xml:space="preserve"> presso i locali dell’Associazione Pensionati di Alzano i Martedì e Mercoledì che precedono l’inizio dei corsi ore 10 – 12 e nella sede </w:t>
      </w:r>
      <w:r w:rsidR="00E4481C">
        <w:rPr>
          <w:rFonts w:ascii="Arial" w:hAnsi="Arial" w:cs="Arial"/>
          <w:b/>
          <w:bCs/>
          <w:i/>
          <w:iCs/>
          <w:sz w:val="18"/>
          <w:szCs w:val="18"/>
        </w:rPr>
        <w:t>Tu</w:t>
      </w:r>
      <w:r w:rsidR="00E4481C">
        <w:rPr>
          <w:rFonts w:ascii="Arial" w:hAnsi="Arial" w:cs="Arial"/>
          <w:sz w:val="18"/>
          <w:szCs w:val="18"/>
        </w:rPr>
        <w:t xml:space="preserve"> di Bergamo</w:t>
      </w:r>
    </w:p>
    <w:p w14:paraId="1F7A7300" w14:textId="77777777" w:rsidR="0072631F" w:rsidRPr="0072631F" w:rsidRDefault="0072631F" w:rsidP="0072631F">
      <w:pPr>
        <w:pStyle w:val="NormaleWeb"/>
        <w:spacing w:before="0" w:after="0"/>
        <w:rPr>
          <w:sz w:val="10"/>
          <w:szCs w:val="1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084E2107" w:rsidR="005E73CA" w:rsidRPr="009124C2" w:rsidRDefault="00EF040F" w:rsidP="00CB3121">
            <w:pPr>
              <w:jc w:val="center"/>
              <w:rPr>
                <w:b/>
                <w:sz w:val="40"/>
                <w:szCs w:val="40"/>
              </w:rPr>
            </w:pPr>
            <w:r>
              <w:rPr>
                <w:b/>
                <w:sz w:val="40"/>
                <w:szCs w:val="40"/>
              </w:rPr>
              <w:t>159</w:t>
            </w:r>
          </w:p>
        </w:tc>
        <w:tc>
          <w:tcPr>
            <w:tcW w:w="6783" w:type="dxa"/>
            <w:vAlign w:val="center"/>
          </w:tcPr>
          <w:p w14:paraId="792A20EC" w14:textId="77777777" w:rsidR="00EF040F" w:rsidRDefault="00EF040F" w:rsidP="00EF040F">
            <w:pPr>
              <w:pStyle w:val="Standard"/>
              <w:jc w:val="center"/>
              <w:rPr>
                <w:rFonts w:ascii="Arial" w:hAnsi="Arial" w:cs="Arial"/>
                <w:b/>
                <w:bCs/>
                <w:i/>
                <w:iCs/>
                <w:sz w:val="32"/>
                <w:szCs w:val="32"/>
              </w:rPr>
            </w:pPr>
            <w:r w:rsidRPr="00EF040F">
              <w:rPr>
                <w:rFonts w:ascii="Arial" w:hAnsi="Arial" w:cs="Arial"/>
                <w:b/>
                <w:bCs/>
                <w:i/>
                <w:iCs/>
                <w:sz w:val="32"/>
                <w:szCs w:val="32"/>
              </w:rPr>
              <w:t>ENTRIAMO NEL MERAVIGLIOSO</w:t>
            </w:r>
          </w:p>
          <w:p w14:paraId="47AB3DF8" w14:textId="52EA14BB" w:rsidR="005E73CA" w:rsidRPr="00EF040F" w:rsidRDefault="00EF040F" w:rsidP="00EF040F">
            <w:pPr>
              <w:pStyle w:val="Standard"/>
              <w:jc w:val="center"/>
              <w:rPr>
                <w:rFonts w:ascii="Arial" w:hAnsi="Arial" w:cs="Arial"/>
                <w:b/>
                <w:bCs/>
                <w:i/>
                <w:iCs/>
                <w:sz w:val="32"/>
                <w:szCs w:val="32"/>
              </w:rPr>
            </w:pPr>
            <w:r w:rsidRPr="00EF040F">
              <w:rPr>
                <w:rFonts w:ascii="Arial" w:hAnsi="Arial" w:cs="Arial"/>
                <w:b/>
                <w:bCs/>
                <w:i/>
                <w:iCs/>
                <w:sz w:val="32"/>
                <w:szCs w:val="32"/>
              </w:rPr>
              <w:t xml:space="preserve"> MONDO DELLA MUSICA</w:t>
            </w:r>
          </w:p>
        </w:tc>
      </w:tr>
    </w:tbl>
    <w:p w14:paraId="35F3D8F4" w14:textId="77777777" w:rsidR="00CE0E41" w:rsidRPr="00782980" w:rsidRDefault="00CE0E41" w:rsidP="00CE0E41">
      <w:pPr>
        <w:rPr>
          <w:sz w:val="16"/>
          <w:szCs w:val="16"/>
        </w:rPr>
      </w:pPr>
    </w:p>
    <w:tbl>
      <w:tblPr>
        <w:tblW w:w="0" w:type="auto"/>
        <w:tblLook w:val="00A0" w:firstRow="1" w:lastRow="0" w:firstColumn="1" w:lastColumn="0" w:noHBand="0" w:noVBand="0"/>
      </w:tblPr>
      <w:tblGrid>
        <w:gridCol w:w="1728"/>
        <w:gridCol w:w="7910"/>
      </w:tblGrid>
      <w:tr w:rsidR="00CE0E41" w:rsidRPr="009124C2" w14:paraId="79382081" w14:textId="77777777" w:rsidTr="004F6FD8">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22522030" w:rsidR="00CE0E41" w:rsidRPr="00EF040F" w:rsidRDefault="00EF040F" w:rsidP="00EF040F">
            <w:pPr>
              <w:pStyle w:val="Standard"/>
              <w:rPr>
                <w:rFonts w:ascii="Arial" w:hAnsi="Arial" w:cs="Arial"/>
                <w:b/>
                <w:sz w:val="22"/>
                <w:szCs w:val="22"/>
              </w:rPr>
            </w:pPr>
            <w:r w:rsidRPr="00EF040F">
              <w:rPr>
                <w:rFonts w:ascii="Arial" w:hAnsi="Arial" w:cs="Arial"/>
                <w:b/>
                <w:sz w:val="22"/>
                <w:szCs w:val="22"/>
              </w:rPr>
              <w:t>Giuliano Todeschini</w:t>
            </w:r>
          </w:p>
        </w:tc>
      </w:tr>
      <w:tr w:rsidR="00CE0E41" w:rsidRPr="009124C2" w14:paraId="0677E990" w14:textId="77777777" w:rsidTr="004F6FD8">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7B018D97" w:rsidR="00CE0E41" w:rsidRPr="00EF040F" w:rsidRDefault="00EF040F" w:rsidP="00161F75">
            <w:pPr>
              <w:jc w:val="both"/>
              <w:rPr>
                <w:sz w:val="22"/>
                <w:szCs w:val="22"/>
              </w:rPr>
            </w:pPr>
            <w:r w:rsidRPr="00EF040F">
              <w:rPr>
                <w:rFonts w:cs="Arial"/>
                <w:bCs/>
                <w:sz w:val="22"/>
                <w:szCs w:val="22"/>
              </w:rPr>
              <w:t>Venerdì</w:t>
            </w:r>
          </w:p>
        </w:tc>
      </w:tr>
      <w:tr w:rsidR="00CE0E41" w:rsidRPr="009124C2" w14:paraId="4DF3B695" w14:textId="77777777" w:rsidTr="004F6FD8">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EF040F" w:rsidRDefault="00E17078" w:rsidP="00CB3121">
            <w:pPr>
              <w:rPr>
                <w:sz w:val="22"/>
                <w:szCs w:val="22"/>
              </w:rPr>
            </w:pPr>
            <w:r w:rsidRPr="00EF040F">
              <w:rPr>
                <w:sz w:val="22"/>
                <w:szCs w:val="22"/>
              </w:rPr>
              <w:t>15.00-17.15</w:t>
            </w:r>
          </w:p>
        </w:tc>
      </w:tr>
      <w:tr w:rsidR="00CE0E41" w:rsidRPr="009124C2" w14:paraId="782B8717" w14:textId="77777777" w:rsidTr="004F6FD8">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6E7C8637" w:rsidR="00CE0E41" w:rsidRPr="00EF040F" w:rsidRDefault="00EF040F" w:rsidP="00EF040F">
            <w:pPr>
              <w:pStyle w:val="Standard"/>
              <w:jc w:val="both"/>
              <w:rPr>
                <w:rFonts w:ascii="Arial" w:hAnsi="Arial" w:cs="Arial"/>
                <w:bCs/>
                <w:sz w:val="22"/>
                <w:szCs w:val="22"/>
              </w:rPr>
            </w:pPr>
            <w:r w:rsidRPr="00EF040F">
              <w:rPr>
                <w:rFonts w:ascii="Arial" w:hAnsi="Arial" w:cs="Arial"/>
                <w:bCs/>
                <w:sz w:val="22"/>
                <w:szCs w:val="22"/>
              </w:rPr>
              <w:t>Dal 14 febbraio all’11 aprile 2025 (9 incontri - € 36,00)</w:t>
            </w:r>
          </w:p>
        </w:tc>
      </w:tr>
      <w:tr w:rsidR="00CE0E41" w:rsidRPr="009124C2" w14:paraId="44B4C69B" w14:textId="77777777" w:rsidTr="004F6FD8">
        <w:trPr>
          <w:trHeight w:val="707"/>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3440635A" w:rsidR="00CE0E41" w:rsidRPr="00EF040F" w:rsidRDefault="004E7176" w:rsidP="0072631F">
            <w:pPr>
              <w:pStyle w:val="NormaleWeb"/>
              <w:spacing w:before="0" w:after="0"/>
              <w:jc w:val="both"/>
              <w:rPr>
                <w:sz w:val="22"/>
                <w:szCs w:val="22"/>
              </w:rPr>
            </w:pPr>
            <w:r w:rsidRPr="00EF040F">
              <w:rPr>
                <w:rFonts w:ascii="Arial" w:hAnsi="Arial" w:cs="Arial"/>
                <w:sz w:val="22"/>
                <w:szCs w:val="22"/>
              </w:rPr>
              <w:t>salone dell’Associazione Pensionati di Alzano Lombardo, via Paglia 11 (Parco di Montecchio-sopra il bar)</w:t>
            </w:r>
          </w:p>
        </w:tc>
      </w:tr>
      <w:tr w:rsidR="00CE0E41" w:rsidRPr="009124C2" w14:paraId="57703C0E" w14:textId="77777777" w:rsidTr="004F6FD8">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64805FDA" w:rsidR="00CE0E41" w:rsidRPr="00EF040F" w:rsidRDefault="00EF040F" w:rsidP="00EF040F">
            <w:pPr>
              <w:pStyle w:val="Standard"/>
              <w:rPr>
                <w:rFonts w:ascii="Arial" w:hAnsi="Arial" w:cs="Arial"/>
                <w:b/>
                <w:bCs/>
                <w:sz w:val="22"/>
                <w:szCs w:val="22"/>
              </w:rPr>
            </w:pPr>
            <w:r w:rsidRPr="00EF040F">
              <w:rPr>
                <w:rFonts w:ascii="Arial" w:hAnsi="Arial" w:cs="Arial"/>
                <w:b/>
                <w:bCs/>
                <w:sz w:val="22"/>
                <w:szCs w:val="22"/>
              </w:rPr>
              <w:t>ASCOLTO GUIDATO</w:t>
            </w:r>
          </w:p>
        </w:tc>
      </w:tr>
      <w:tr w:rsidR="00CE0E41" w:rsidRPr="009124C2" w14:paraId="6662DB94" w14:textId="77777777" w:rsidTr="004F6FD8">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66D0B6C3" w:rsidR="00CE0E41" w:rsidRPr="003E40B4" w:rsidRDefault="00EF040F" w:rsidP="00EF040F">
            <w:pPr>
              <w:pStyle w:val="Standard"/>
              <w:jc w:val="both"/>
              <w:rPr>
                <w:rFonts w:ascii="Arial" w:hAnsi="Arial" w:cs="Arial"/>
                <w:i/>
                <w:iCs/>
                <w:sz w:val="20"/>
                <w:szCs w:val="20"/>
              </w:rPr>
            </w:pPr>
            <w:r w:rsidRPr="003E40B4">
              <w:rPr>
                <w:rFonts w:ascii="Arial" w:hAnsi="Arial" w:cs="Arial"/>
                <w:i/>
                <w:iCs/>
                <w:sz w:val="20"/>
                <w:szCs w:val="20"/>
              </w:rPr>
              <w:t xml:space="preserve">Come per gli anni precedenti, obiettivo del corso è quello di proporre una serie di momenti significativi di ascolto guidato alla scoperta di alcuni aspetti del vastissimo mondo della musica classica. Quest’anno verranno proposte musiche di Mozart, Beethoven, Mendelssohn B., Bizet, Wagner, </w:t>
            </w:r>
            <w:proofErr w:type="spellStart"/>
            <w:r w:rsidRPr="003E40B4">
              <w:rPr>
                <w:rFonts w:ascii="Arial" w:hAnsi="Arial" w:cs="Arial"/>
                <w:i/>
                <w:iCs/>
                <w:sz w:val="20"/>
                <w:szCs w:val="20"/>
              </w:rPr>
              <w:t>Ciaikovskij</w:t>
            </w:r>
            <w:proofErr w:type="spellEnd"/>
            <w:r w:rsidRPr="003E40B4">
              <w:rPr>
                <w:rFonts w:ascii="Arial" w:hAnsi="Arial" w:cs="Arial"/>
                <w:i/>
                <w:iCs/>
                <w:sz w:val="20"/>
                <w:szCs w:val="20"/>
              </w:rPr>
              <w:t>, Schubert, Liszt e altri. Gli incontri saranno basati su video-ascolti, per ognuno dei quali verranno predisposte apposite schede/dispense. Le varie tematiche saranno proposte in maniera semplice e comprensibile a tutti in modo tale da poter assaporare l’esperienza musicale, come emozione ed arricchimento del proprio vissuto. Non si richiedono attitudini particolari, basta solo il desiderio di conoscere e sperimentare come un ascolto consapevole possa regalare un’emozione che solo la musica può dare.</w:t>
            </w:r>
          </w:p>
        </w:tc>
      </w:tr>
    </w:tbl>
    <w:p w14:paraId="63D85536" w14:textId="53AEE61C" w:rsidR="00CE0E41" w:rsidRPr="00BB32DF" w:rsidRDefault="00CE0E41" w:rsidP="00B86D9F">
      <w:pPr>
        <w:rPr>
          <w:b/>
          <w:sz w:val="22"/>
          <w:szCs w:val="22"/>
        </w:rPr>
      </w:pPr>
      <w:r w:rsidRPr="00BB32DF">
        <w:rPr>
          <w:b/>
          <w:sz w:val="22"/>
          <w:szCs w:val="22"/>
        </w:rPr>
        <w:t xml:space="preserve">Calendario  </w:t>
      </w:r>
    </w:p>
    <w:tbl>
      <w:tblPr>
        <w:tblStyle w:val="Tabellasemplice-2"/>
        <w:tblpPr w:leftFromText="141" w:rightFromText="141" w:vertAnchor="text" w:horzAnchor="margin" w:tblpY="170"/>
        <w:tblW w:w="9639" w:type="dxa"/>
        <w:tblLook w:val="0000" w:firstRow="0" w:lastRow="0" w:firstColumn="0" w:lastColumn="0" w:noHBand="0" w:noVBand="0"/>
      </w:tblPr>
      <w:tblGrid>
        <w:gridCol w:w="385"/>
        <w:gridCol w:w="1639"/>
        <w:gridCol w:w="7615"/>
      </w:tblGrid>
      <w:tr w:rsidR="00EF040F" w:rsidRPr="00912182" w14:paraId="79ABADCD" w14:textId="20E6F326" w:rsidTr="002D1B86">
        <w:trPr>
          <w:cnfStyle w:val="000000100000" w:firstRow="0" w:lastRow="0" w:firstColumn="0" w:lastColumn="0" w:oddVBand="0" w:evenVBand="0" w:oddHBand="1" w:evenHBand="0" w:firstRowFirstColumn="0" w:firstRowLastColumn="0" w:lastRowFirstColumn="0" w:lastRowLastColumn="0"/>
          <w:trHeight w:val="564"/>
        </w:trPr>
        <w:tc>
          <w:tcPr>
            <w:cnfStyle w:val="000010000000" w:firstRow="0" w:lastRow="0" w:firstColumn="0" w:lastColumn="0" w:oddVBand="1" w:evenVBand="0" w:oddHBand="0" w:evenHBand="0" w:firstRowFirstColumn="0" w:firstRowLastColumn="0" w:lastRowFirstColumn="0" w:lastRowLastColumn="0"/>
            <w:tcW w:w="385" w:type="dxa"/>
          </w:tcPr>
          <w:p w14:paraId="7D49DAEB" w14:textId="77777777" w:rsidR="00EF040F" w:rsidRPr="003E40B4" w:rsidRDefault="00EF040F" w:rsidP="00EF040F">
            <w:pPr>
              <w:jc w:val="center"/>
              <w:rPr>
                <w:rFonts w:cs="Arial"/>
                <w:b/>
                <w:bCs/>
                <w:sz w:val="18"/>
                <w:szCs w:val="18"/>
              </w:rPr>
            </w:pPr>
            <w:r w:rsidRPr="003E40B4">
              <w:rPr>
                <w:rFonts w:cs="Arial"/>
                <w:b/>
                <w:bCs/>
                <w:sz w:val="18"/>
                <w:szCs w:val="18"/>
              </w:rPr>
              <w:t>1</w:t>
            </w:r>
          </w:p>
        </w:tc>
        <w:tc>
          <w:tcPr>
            <w:cnfStyle w:val="000001000000" w:firstRow="0" w:lastRow="0" w:firstColumn="0" w:lastColumn="0" w:oddVBand="0" w:evenVBand="1" w:oddHBand="0" w:evenHBand="0" w:firstRowFirstColumn="0" w:firstRowLastColumn="0" w:lastRowFirstColumn="0" w:lastRowLastColumn="0"/>
            <w:tcW w:w="1639" w:type="dxa"/>
          </w:tcPr>
          <w:p w14:paraId="15607591" w14:textId="70995926" w:rsidR="00EF040F" w:rsidRPr="003E40B4" w:rsidRDefault="00EF040F" w:rsidP="00EF040F">
            <w:pPr>
              <w:ind w:left="57"/>
              <w:jc w:val="center"/>
              <w:rPr>
                <w:sz w:val="20"/>
                <w:szCs w:val="20"/>
              </w:rPr>
            </w:pPr>
            <w:r w:rsidRPr="003E40B4">
              <w:rPr>
                <w:sz w:val="20"/>
                <w:szCs w:val="20"/>
              </w:rPr>
              <w:t>14.02.2025</w:t>
            </w:r>
          </w:p>
        </w:tc>
        <w:tc>
          <w:tcPr>
            <w:cnfStyle w:val="000010000000" w:firstRow="0" w:lastRow="0" w:firstColumn="0" w:lastColumn="0" w:oddVBand="1" w:evenVBand="0" w:oddHBand="0" w:evenHBand="0" w:firstRowFirstColumn="0" w:firstRowLastColumn="0" w:lastRowFirstColumn="0" w:lastRowLastColumn="0"/>
            <w:tcW w:w="7615" w:type="dxa"/>
          </w:tcPr>
          <w:p w14:paraId="570ABEA3" w14:textId="71A2425D" w:rsidR="00EF040F" w:rsidRPr="003E40B4" w:rsidRDefault="002D1B86" w:rsidP="002D1B86">
            <w:pPr>
              <w:rPr>
                <w:rFonts w:cs="Arial"/>
                <w:sz w:val="20"/>
                <w:szCs w:val="20"/>
              </w:rPr>
            </w:pPr>
            <w:r w:rsidRPr="003E40B4">
              <w:rPr>
                <w:rFonts w:cs="Arial"/>
                <w:b/>
                <w:bCs/>
                <w:sz w:val="20"/>
                <w:szCs w:val="20"/>
              </w:rPr>
              <w:t xml:space="preserve">Caleidoscopio musicale di apertura: </w:t>
            </w:r>
            <w:r w:rsidRPr="003E40B4">
              <w:rPr>
                <w:rFonts w:cs="Arial"/>
                <w:sz w:val="20"/>
                <w:szCs w:val="20"/>
              </w:rPr>
              <w:t>alla scoperta di musiche di generi e autori vari particolarmente avvincenti.</w:t>
            </w:r>
          </w:p>
        </w:tc>
      </w:tr>
      <w:tr w:rsidR="00EF040F" w:rsidRPr="009124C2" w14:paraId="14CE0752" w14:textId="52405824" w:rsidTr="002D1B86">
        <w:trPr>
          <w:trHeight w:val="1116"/>
        </w:trPr>
        <w:tc>
          <w:tcPr>
            <w:cnfStyle w:val="000010000000" w:firstRow="0" w:lastRow="0" w:firstColumn="0" w:lastColumn="0" w:oddVBand="1" w:evenVBand="0" w:oddHBand="0" w:evenHBand="0" w:firstRowFirstColumn="0" w:firstRowLastColumn="0" w:lastRowFirstColumn="0" w:lastRowLastColumn="0"/>
            <w:tcW w:w="385" w:type="dxa"/>
          </w:tcPr>
          <w:p w14:paraId="4A378FF4" w14:textId="77777777" w:rsidR="00EF040F" w:rsidRPr="003E40B4" w:rsidRDefault="00EF040F" w:rsidP="00EF040F">
            <w:pPr>
              <w:jc w:val="center"/>
              <w:rPr>
                <w:rFonts w:cs="Arial"/>
                <w:b/>
                <w:bCs/>
                <w:sz w:val="18"/>
                <w:szCs w:val="18"/>
              </w:rPr>
            </w:pPr>
            <w:r w:rsidRPr="003E40B4">
              <w:rPr>
                <w:rFonts w:cs="Arial"/>
                <w:b/>
                <w:bCs/>
                <w:sz w:val="18"/>
                <w:szCs w:val="18"/>
              </w:rPr>
              <w:t>2</w:t>
            </w:r>
          </w:p>
        </w:tc>
        <w:tc>
          <w:tcPr>
            <w:cnfStyle w:val="000001000000" w:firstRow="0" w:lastRow="0" w:firstColumn="0" w:lastColumn="0" w:oddVBand="0" w:evenVBand="1" w:oddHBand="0" w:evenHBand="0" w:firstRowFirstColumn="0" w:firstRowLastColumn="0" w:lastRowFirstColumn="0" w:lastRowLastColumn="0"/>
            <w:tcW w:w="1639" w:type="dxa"/>
          </w:tcPr>
          <w:p w14:paraId="509A4E7E" w14:textId="540C2018" w:rsidR="00EF040F" w:rsidRPr="003E40B4" w:rsidRDefault="00EF040F" w:rsidP="00EF040F">
            <w:pPr>
              <w:ind w:left="57"/>
              <w:jc w:val="center"/>
              <w:rPr>
                <w:sz w:val="20"/>
                <w:szCs w:val="20"/>
              </w:rPr>
            </w:pPr>
            <w:r w:rsidRPr="003E40B4">
              <w:rPr>
                <w:sz w:val="20"/>
                <w:szCs w:val="20"/>
              </w:rPr>
              <w:t>21.02.2025</w:t>
            </w:r>
          </w:p>
        </w:tc>
        <w:tc>
          <w:tcPr>
            <w:cnfStyle w:val="000010000000" w:firstRow="0" w:lastRow="0" w:firstColumn="0" w:lastColumn="0" w:oddVBand="1" w:evenVBand="0" w:oddHBand="0" w:evenHBand="0" w:firstRowFirstColumn="0" w:firstRowLastColumn="0" w:lastRowFirstColumn="0" w:lastRowLastColumn="0"/>
            <w:tcW w:w="7615" w:type="dxa"/>
          </w:tcPr>
          <w:p w14:paraId="0982509F" w14:textId="3C956C67" w:rsidR="00EF040F" w:rsidRPr="003E40B4" w:rsidRDefault="002D1B86" w:rsidP="002D1B86">
            <w:pPr>
              <w:rPr>
                <w:rFonts w:cs="Arial"/>
                <w:sz w:val="20"/>
                <w:szCs w:val="20"/>
              </w:rPr>
            </w:pPr>
            <w:r w:rsidRPr="003E40B4">
              <w:rPr>
                <w:rFonts w:cs="Arial"/>
                <w:b/>
                <w:bCs/>
                <w:sz w:val="20"/>
                <w:szCs w:val="20"/>
              </w:rPr>
              <w:t>L’Italia raccontata dai musicisti romantici</w:t>
            </w:r>
            <w:r w:rsidRPr="003E40B4">
              <w:rPr>
                <w:rFonts w:cs="Arial"/>
                <w:sz w:val="20"/>
                <w:szCs w:val="20"/>
              </w:rPr>
              <w:t xml:space="preserve">: </w:t>
            </w:r>
            <w:proofErr w:type="spellStart"/>
            <w:proofErr w:type="gramStart"/>
            <w:r w:rsidRPr="003E40B4">
              <w:rPr>
                <w:rFonts w:cs="Arial"/>
                <w:sz w:val="20"/>
                <w:szCs w:val="20"/>
              </w:rPr>
              <w:t>F.Mendelssohn</w:t>
            </w:r>
            <w:proofErr w:type="spellEnd"/>
            <w:proofErr w:type="gramEnd"/>
            <w:r w:rsidRPr="003E40B4">
              <w:rPr>
                <w:rFonts w:cs="Arial"/>
                <w:sz w:val="20"/>
                <w:szCs w:val="20"/>
              </w:rPr>
              <w:t xml:space="preserve"> B.: Sinfonia n.4 “Italiana”; P.I. </w:t>
            </w:r>
            <w:proofErr w:type="spellStart"/>
            <w:r w:rsidRPr="003E40B4">
              <w:rPr>
                <w:rFonts w:cs="Arial"/>
                <w:sz w:val="20"/>
                <w:szCs w:val="20"/>
              </w:rPr>
              <w:t>Ciaikowsky</w:t>
            </w:r>
            <w:proofErr w:type="spellEnd"/>
            <w:r w:rsidRPr="003E40B4">
              <w:rPr>
                <w:rFonts w:cs="Arial"/>
                <w:sz w:val="20"/>
                <w:szCs w:val="20"/>
              </w:rPr>
              <w:t xml:space="preserve"> :“Capriccio italiano”, </w:t>
            </w:r>
            <w:proofErr w:type="spellStart"/>
            <w:r w:rsidRPr="003E40B4">
              <w:rPr>
                <w:rFonts w:cs="Arial"/>
                <w:sz w:val="20"/>
                <w:szCs w:val="20"/>
              </w:rPr>
              <w:t>F.Lizst</w:t>
            </w:r>
            <w:proofErr w:type="spellEnd"/>
            <w:r w:rsidRPr="003E40B4">
              <w:rPr>
                <w:rFonts w:cs="Arial"/>
                <w:sz w:val="20"/>
                <w:szCs w:val="20"/>
              </w:rPr>
              <w:t xml:space="preserve"> da ”</w:t>
            </w:r>
            <w:proofErr w:type="spellStart"/>
            <w:r w:rsidRPr="003E40B4">
              <w:rPr>
                <w:rFonts w:cs="Arial"/>
                <w:sz w:val="20"/>
                <w:szCs w:val="20"/>
              </w:rPr>
              <w:t>Années</w:t>
            </w:r>
            <w:proofErr w:type="spellEnd"/>
            <w:r w:rsidRPr="003E40B4">
              <w:rPr>
                <w:rFonts w:cs="Arial"/>
                <w:sz w:val="20"/>
                <w:szCs w:val="20"/>
              </w:rPr>
              <w:t xml:space="preserve"> de </w:t>
            </w:r>
            <w:proofErr w:type="spellStart"/>
            <w:r w:rsidRPr="003E40B4">
              <w:rPr>
                <w:rFonts w:cs="Arial"/>
                <w:sz w:val="20"/>
                <w:szCs w:val="20"/>
              </w:rPr>
              <w:t>pellèrinage</w:t>
            </w:r>
            <w:proofErr w:type="spellEnd"/>
            <w:r w:rsidRPr="003E40B4">
              <w:rPr>
                <w:rFonts w:cs="Arial"/>
                <w:sz w:val="20"/>
                <w:szCs w:val="20"/>
              </w:rPr>
              <w:t xml:space="preserve">”: Tarantella, </w:t>
            </w:r>
            <w:proofErr w:type="spellStart"/>
            <w:r w:rsidRPr="003E40B4">
              <w:rPr>
                <w:rFonts w:cs="Arial"/>
                <w:sz w:val="20"/>
                <w:szCs w:val="20"/>
              </w:rPr>
              <w:t>E.Berlioz</w:t>
            </w:r>
            <w:proofErr w:type="spellEnd"/>
            <w:r w:rsidRPr="003E40B4">
              <w:rPr>
                <w:rFonts w:cs="Arial"/>
                <w:sz w:val="20"/>
                <w:szCs w:val="20"/>
              </w:rPr>
              <w:t>: “Carnevale romano”; J. Massenet: “Scene napoletane”.</w:t>
            </w:r>
          </w:p>
        </w:tc>
      </w:tr>
      <w:tr w:rsidR="00EF040F" w:rsidRPr="009124C2" w14:paraId="638AFA5D" w14:textId="675B9AAF" w:rsidTr="002D1B8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5" w:type="dxa"/>
          </w:tcPr>
          <w:p w14:paraId="3EFB7E73" w14:textId="77777777" w:rsidR="00EF040F" w:rsidRPr="003E40B4" w:rsidRDefault="00EF040F" w:rsidP="00EF040F">
            <w:pPr>
              <w:jc w:val="center"/>
              <w:rPr>
                <w:rFonts w:cs="Arial"/>
                <w:b/>
                <w:bCs/>
                <w:sz w:val="18"/>
                <w:szCs w:val="18"/>
              </w:rPr>
            </w:pPr>
            <w:r w:rsidRPr="003E40B4">
              <w:rPr>
                <w:rFonts w:cs="Arial"/>
                <w:b/>
                <w:bCs/>
                <w:sz w:val="18"/>
                <w:szCs w:val="18"/>
              </w:rPr>
              <w:t>3</w:t>
            </w:r>
          </w:p>
        </w:tc>
        <w:tc>
          <w:tcPr>
            <w:cnfStyle w:val="000001000000" w:firstRow="0" w:lastRow="0" w:firstColumn="0" w:lastColumn="0" w:oddVBand="0" w:evenVBand="1" w:oddHBand="0" w:evenHBand="0" w:firstRowFirstColumn="0" w:firstRowLastColumn="0" w:lastRowFirstColumn="0" w:lastRowLastColumn="0"/>
            <w:tcW w:w="1639" w:type="dxa"/>
          </w:tcPr>
          <w:p w14:paraId="512EDB51" w14:textId="30C299EB" w:rsidR="00EF040F" w:rsidRPr="003E40B4" w:rsidRDefault="00EF040F" w:rsidP="00EF040F">
            <w:pPr>
              <w:ind w:left="57"/>
              <w:jc w:val="center"/>
              <w:rPr>
                <w:sz w:val="20"/>
                <w:szCs w:val="20"/>
              </w:rPr>
            </w:pPr>
            <w:r w:rsidRPr="003E40B4">
              <w:rPr>
                <w:sz w:val="20"/>
                <w:szCs w:val="20"/>
              </w:rPr>
              <w:t>28.02.2025</w:t>
            </w:r>
          </w:p>
        </w:tc>
        <w:tc>
          <w:tcPr>
            <w:cnfStyle w:val="000010000000" w:firstRow="0" w:lastRow="0" w:firstColumn="0" w:lastColumn="0" w:oddVBand="1" w:evenVBand="0" w:oddHBand="0" w:evenHBand="0" w:firstRowFirstColumn="0" w:firstRowLastColumn="0" w:lastRowFirstColumn="0" w:lastRowLastColumn="0"/>
            <w:tcW w:w="7615" w:type="dxa"/>
          </w:tcPr>
          <w:p w14:paraId="404A0AE2" w14:textId="4B6C7991" w:rsidR="00EF040F" w:rsidRPr="003E40B4" w:rsidRDefault="002D1B86" w:rsidP="002D1B86">
            <w:pPr>
              <w:rPr>
                <w:rFonts w:cs="Arial"/>
                <w:sz w:val="20"/>
                <w:szCs w:val="20"/>
              </w:rPr>
            </w:pPr>
            <w:r w:rsidRPr="003E40B4">
              <w:rPr>
                <w:rFonts w:cs="Arial"/>
                <w:b/>
                <w:bCs/>
                <w:sz w:val="20"/>
                <w:szCs w:val="20"/>
              </w:rPr>
              <w:t>Marce e cori da opere</w:t>
            </w:r>
            <w:r w:rsidRPr="003E40B4">
              <w:rPr>
                <w:rFonts w:cs="Arial"/>
                <w:sz w:val="20"/>
                <w:szCs w:val="20"/>
              </w:rPr>
              <w:t xml:space="preserve">: </w:t>
            </w:r>
            <w:proofErr w:type="spellStart"/>
            <w:proofErr w:type="gramStart"/>
            <w:r w:rsidRPr="003E40B4">
              <w:rPr>
                <w:rFonts w:cs="Arial"/>
                <w:sz w:val="20"/>
                <w:szCs w:val="20"/>
              </w:rPr>
              <w:t>R.Wagner</w:t>
            </w:r>
            <w:proofErr w:type="spellEnd"/>
            <w:proofErr w:type="gramEnd"/>
            <w:r w:rsidRPr="003E40B4">
              <w:rPr>
                <w:rFonts w:cs="Arial"/>
                <w:sz w:val="20"/>
                <w:szCs w:val="20"/>
              </w:rPr>
              <w:t>: “</w:t>
            </w:r>
            <w:proofErr w:type="spellStart"/>
            <w:r w:rsidRPr="003E40B4">
              <w:rPr>
                <w:rFonts w:cs="Arial"/>
                <w:sz w:val="20"/>
                <w:szCs w:val="20"/>
              </w:rPr>
              <w:t>Tannhauser</w:t>
            </w:r>
            <w:proofErr w:type="spellEnd"/>
            <w:r w:rsidRPr="003E40B4">
              <w:rPr>
                <w:rFonts w:cs="Arial"/>
                <w:sz w:val="20"/>
                <w:szCs w:val="20"/>
              </w:rPr>
              <w:t>”, “Lohengrin”, “</w:t>
            </w:r>
            <w:proofErr w:type="spellStart"/>
            <w:r w:rsidRPr="003E40B4">
              <w:rPr>
                <w:rFonts w:cs="Arial"/>
                <w:sz w:val="20"/>
                <w:szCs w:val="20"/>
              </w:rPr>
              <w:t>Valkiria</w:t>
            </w:r>
            <w:proofErr w:type="spellEnd"/>
            <w:r w:rsidRPr="003E40B4">
              <w:rPr>
                <w:rFonts w:cs="Arial"/>
                <w:sz w:val="20"/>
                <w:szCs w:val="20"/>
              </w:rPr>
              <w:t>”, “Crepuscolo degli dei”;   G. Verdi: “Aida”, “Nabucco”, “Traviata”, “Lombardi alla prima crociata”.</w:t>
            </w:r>
          </w:p>
        </w:tc>
      </w:tr>
      <w:tr w:rsidR="00EF040F" w:rsidRPr="009124C2" w14:paraId="4099DA0F" w14:textId="73905BBC" w:rsidTr="002D1B86">
        <w:trPr>
          <w:trHeight w:val="567"/>
        </w:trPr>
        <w:tc>
          <w:tcPr>
            <w:cnfStyle w:val="000010000000" w:firstRow="0" w:lastRow="0" w:firstColumn="0" w:lastColumn="0" w:oddVBand="1" w:evenVBand="0" w:oddHBand="0" w:evenHBand="0" w:firstRowFirstColumn="0" w:firstRowLastColumn="0" w:lastRowFirstColumn="0" w:lastRowLastColumn="0"/>
            <w:tcW w:w="385" w:type="dxa"/>
          </w:tcPr>
          <w:p w14:paraId="65B3B4DF" w14:textId="77777777" w:rsidR="00EF040F" w:rsidRPr="003E40B4" w:rsidRDefault="00EF040F" w:rsidP="00EF040F">
            <w:pPr>
              <w:jc w:val="center"/>
              <w:rPr>
                <w:rFonts w:cs="Arial"/>
                <w:b/>
                <w:bCs/>
                <w:sz w:val="18"/>
                <w:szCs w:val="18"/>
              </w:rPr>
            </w:pPr>
            <w:r w:rsidRPr="003E40B4">
              <w:rPr>
                <w:rFonts w:cs="Arial"/>
                <w:b/>
                <w:bCs/>
                <w:sz w:val="18"/>
                <w:szCs w:val="18"/>
              </w:rPr>
              <w:t>4</w:t>
            </w:r>
          </w:p>
        </w:tc>
        <w:tc>
          <w:tcPr>
            <w:cnfStyle w:val="000001000000" w:firstRow="0" w:lastRow="0" w:firstColumn="0" w:lastColumn="0" w:oddVBand="0" w:evenVBand="1" w:oddHBand="0" w:evenHBand="0" w:firstRowFirstColumn="0" w:firstRowLastColumn="0" w:lastRowFirstColumn="0" w:lastRowLastColumn="0"/>
            <w:tcW w:w="1639" w:type="dxa"/>
          </w:tcPr>
          <w:p w14:paraId="3A2ECF37" w14:textId="642D3E31" w:rsidR="00EF040F" w:rsidRPr="003E40B4" w:rsidRDefault="003534AA" w:rsidP="00EF040F">
            <w:pPr>
              <w:jc w:val="center"/>
              <w:rPr>
                <w:sz w:val="20"/>
                <w:szCs w:val="20"/>
              </w:rPr>
            </w:pPr>
            <w:r w:rsidRPr="003E40B4">
              <w:rPr>
                <w:sz w:val="20"/>
                <w:szCs w:val="20"/>
              </w:rPr>
              <w:t xml:space="preserve"> </w:t>
            </w:r>
            <w:r w:rsidR="00EF040F" w:rsidRPr="003E40B4">
              <w:rPr>
                <w:sz w:val="20"/>
                <w:szCs w:val="20"/>
              </w:rPr>
              <w:t>07.03.2025</w:t>
            </w:r>
          </w:p>
        </w:tc>
        <w:tc>
          <w:tcPr>
            <w:cnfStyle w:val="000010000000" w:firstRow="0" w:lastRow="0" w:firstColumn="0" w:lastColumn="0" w:oddVBand="1" w:evenVBand="0" w:oddHBand="0" w:evenHBand="0" w:firstRowFirstColumn="0" w:firstRowLastColumn="0" w:lastRowFirstColumn="0" w:lastRowLastColumn="0"/>
            <w:tcW w:w="7615" w:type="dxa"/>
          </w:tcPr>
          <w:p w14:paraId="18C38DA4" w14:textId="1B2A61F7" w:rsidR="002D1B86" w:rsidRPr="003E40B4" w:rsidRDefault="002D1B86" w:rsidP="002D1B86">
            <w:pPr>
              <w:rPr>
                <w:b/>
                <w:bCs/>
                <w:sz w:val="20"/>
                <w:szCs w:val="20"/>
              </w:rPr>
            </w:pPr>
            <w:r w:rsidRPr="003E40B4">
              <w:rPr>
                <w:b/>
                <w:bCs/>
                <w:sz w:val="20"/>
                <w:szCs w:val="20"/>
              </w:rPr>
              <w:t>Nel medioevo del canto gregoriano e dei “Carmina Burana”.</w:t>
            </w:r>
          </w:p>
          <w:p w14:paraId="041C411F" w14:textId="0B31141F" w:rsidR="00EF040F" w:rsidRPr="003E40B4" w:rsidRDefault="00EF040F" w:rsidP="00EF040F">
            <w:pPr>
              <w:ind w:left="57"/>
              <w:rPr>
                <w:sz w:val="20"/>
                <w:szCs w:val="20"/>
              </w:rPr>
            </w:pPr>
          </w:p>
        </w:tc>
      </w:tr>
      <w:tr w:rsidR="00EF040F" w:rsidRPr="009124C2" w14:paraId="5E54F49D" w14:textId="4AFB059F" w:rsidTr="002D1B8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5" w:type="dxa"/>
          </w:tcPr>
          <w:p w14:paraId="694F3FAC" w14:textId="77777777" w:rsidR="00EF040F" w:rsidRPr="003E40B4" w:rsidRDefault="00EF040F" w:rsidP="00EF040F">
            <w:pPr>
              <w:jc w:val="center"/>
              <w:rPr>
                <w:rFonts w:cs="Arial"/>
                <w:b/>
                <w:bCs/>
                <w:sz w:val="18"/>
                <w:szCs w:val="18"/>
              </w:rPr>
            </w:pPr>
            <w:r w:rsidRPr="003E40B4">
              <w:rPr>
                <w:rFonts w:cs="Arial"/>
                <w:b/>
                <w:bCs/>
                <w:sz w:val="18"/>
                <w:szCs w:val="18"/>
              </w:rPr>
              <w:t>5</w:t>
            </w:r>
          </w:p>
        </w:tc>
        <w:tc>
          <w:tcPr>
            <w:cnfStyle w:val="000001000000" w:firstRow="0" w:lastRow="0" w:firstColumn="0" w:lastColumn="0" w:oddVBand="0" w:evenVBand="1" w:oddHBand="0" w:evenHBand="0" w:firstRowFirstColumn="0" w:firstRowLastColumn="0" w:lastRowFirstColumn="0" w:lastRowLastColumn="0"/>
            <w:tcW w:w="1639" w:type="dxa"/>
          </w:tcPr>
          <w:p w14:paraId="204A9B9A" w14:textId="38C3392E" w:rsidR="00EF040F" w:rsidRPr="003E40B4" w:rsidRDefault="00EF040F" w:rsidP="00EF040F">
            <w:pPr>
              <w:ind w:left="57"/>
              <w:jc w:val="center"/>
              <w:rPr>
                <w:sz w:val="20"/>
                <w:szCs w:val="20"/>
              </w:rPr>
            </w:pPr>
            <w:r w:rsidRPr="003E40B4">
              <w:rPr>
                <w:sz w:val="20"/>
                <w:szCs w:val="20"/>
              </w:rPr>
              <w:t>14.03.2025</w:t>
            </w:r>
          </w:p>
        </w:tc>
        <w:tc>
          <w:tcPr>
            <w:cnfStyle w:val="000010000000" w:firstRow="0" w:lastRow="0" w:firstColumn="0" w:lastColumn="0" w:oddVBand="1" w:evenVBand="0" w:oddHBand="0" w:evenHBand="0" w:firstRowFirstColumn="0" w:firstRowLastColumn="0" w:lastRowFirstColumn="0" w:lastRowLastColumn="0"/>
            <w:tcW w:w="7615" w:type="dxa"/>
          </w:tcPr>
          <w:p w14:paraId="65B57037" w14:textId="1581446A" w:rsidR="002D1B86" w:rsidRPr="003E40B4" w:rsidRDefault="002D1B86" w:rsidP="002D1B86">
            <w:pPr>
              <w:rPr>
                <w:sz w:val="20"/>
                <w:szCs w:val="20"/>
              </w:rPr>
            </w:pPr>
            <w:r w:rsidRPr="003E40B4">
              <w:rPr>
                <w:b/>
                <w:bCs/>
                <w:sz w:val="20"/>
                <w:szCs w:val="20"/>
              </w:rPr>
              <w:t>La musica nel salotto borghese ottocentesco</w:t>
            </w:r>
            <w:r w:rsidRPr="003E40B4">
              <w:rPr>
                <w:sz w:val="20"/>
                <w:szCs w:val="20"/>
              </w:rPr>
              <w:t xml:space="preserve">: Il lied, le sonate, i trii e i quartetti di F. </w:t>
            </w:r>
            <w:proofErr w:type="gramStart"/>
            <w:r w:rsidRPr="003E40B4">
              <w:rPr>
                <w:sz w:val="20"/>
                <w:szCs w:val="20"/>
              </w:rPr>
              <w:t>Schubert ,</w:t>
            </w:r>
            <w:proofErr w:type="gramEnd"/>
            <w:r w:rsidRPr="003E40B4">
              <w:rPr>
                <w:sz w:val="20"/>
                <w:szCs w:val="20"/>
              </w:rPr>
              <w:t xml:space="preserve"> F. Mendelssohn B. e  L. van Beethoven.</w:t>
            </w:r>
          </w:p>
          <w:p w14:paraId="1B1389EB" w14:textId="74DDAA26" w:rsidR="00EF040F" w:rsidRPr="003E40B4" w:rsidRDefault="00EF040F" w:rsidP="00EF040F">
            <w:pPr>
              <w:ind w:left="57"/>
              <w:rPr>
                <w:sz w:val="20"/>
                <w:szCs w:val="20"/>
              </w:rPr>
            </w:pPr>
          </w:p>
        </w:tc>
      </w:tr>
      <w:tr w:rsidR="00EF040F" w:rsidRPr="009124C2" w14:paraId="651E54AA" w14:textId="579EB816" w:rsidTr="002D1B86">
        <w:trPr>
          <w:trHeight w:val="567"/>
        </w:trPr>
        <w:tc>
          <w:tcPr>
            <w:cnfStyle w:val="000010000000" w:firstRow="0" w:lastRow="0" w:firstColumn="0" w:lastColumn="0" w:oddVBand="1" w:evenVBand="0" w:oddHBand="0" w:evenHBand="0" w:firstRowFirstColumn="0" w:firstRowLastColumn="0" w:lastRowFirstColumn="0" w:lastRowLastColumn="0"/>
            <w:tcW w:w="385" w:type="dxa"/>
          </w:tcPr>
          <w:p w14:paraId="4C88EBC4" w14:textId="57A2E41C" w:rsidR="00EF040F" w:rsidRPr="003E40B4" w:rsidRDefault="00EF040F" w:rsidP="00EF040F">
            <w:pPr>
              <w:jc w:val="center"/>
              <w:rPr>
                <w:rFonts w:cs="Arial"/>
                <w:b/>
                <w:bCs/>
                <w:sz w:val="18"/>
                <w:szCs w:val="18"/>
              </w:rPr>
            </w:pPr>
            <w:r w:rsidRPr="003E40B4">
              <w:rPr>
                <w:rFonts w:cs="Arial"/>
                <w:b/>
                <w:bCs/>
                <w:sz w:val="18"/>
                <w:szCs w:val="18"/>
              </w:rPr>
              <w:t>6</w:t>
            </w:r>
          </w:p>
        </w:tc>
        <w:tc>
          <w:tcPr>
            <w:cnfStyle w:val="000001000000" w:firstRow="0" w:lastRow="0" w:firstColumn="0" w:lastColumn="0" w:oddVBand="0" w:evenVBand="1" w:oddHBand="0" w:evenHBand="0" w:firstRowFirstColumn="0" w:firstRowLastColumn="0" w:lastRowFirstColumn="0" w:lastRowLastColumn="0"/>
            <w:tcW w:w="1639" w:type="dxa"/>
          </w:tcPr>
          <w:p w14:paraId="3BC99532" w14:textId="190CB7D4" w:rsidR="00EF040F" w:rsidRPr="003E40B4" w:rsidRDefault="00EF040F" w:rsidP="00EF040F">
            <w:pPr>
              <w:ind w:left="57"/>
              <w:jc w:val="center"/>
              <w:rPr>
                <w:sz w:val="20"/>
                <w:szCs w:val="20"/>
              </w:rPr>
            </w:pPr>
            <w:r w:rsidRPr="003E40B4">
              <w:rPr>
                <w:sz w:val="20"/>
                <w:szCs w:val="20"/>
              </w:rPr>
              <w:t>21.03.2025</w:t>
            </w:r>
          </w:p>
        </w:tc>
        <w:tc>
          <w:tcPr>
            <w:cnfStyle w:val="000010000000" w:firstRow="0" w:lastRow="0" w:firstColumn="0" w:lastColumn="0" w:oddVBand="1" w:evenVBand="0" w:oddHBand="0" w:evenHBand="0" w:firstRowFirstColumn="0" w:firstRowLastColumn="0" w:lastRowFirstColumn="0" w:lastRowLastColumn="0"/>
            <w:tcW w:w="7615" w:type="dxa"/>
          </w:tcPr>
          <w:p w14:paraId="4F364729" w14:textId="5EB3A8AE" w:rsidR="002D1B86" w:rsidRPr="003E40B4" w:rsidRDefault="002D1B86" w:rsidP="002D1B86">
            <w:pPr>
              <w:rPr>
                <w:sz w:val="20"/>
                <w:szCs w:val="20"/>
              </w:rPr>
            </w:pPr>
            <w:r w:rsidRPr="003E40B4">
              <w:rPr>
                <w:b/>
                <w:bCs/>
                <w:sz w:val="20"/>
                <w:szCs w:val="20"/>
              </w:rPr>
              <w:t>Alla scoperta dei musicisti bergamaschi</w:t>
            </w:r>
            <w:r w:rsidRPr="003E40B4">
              <w:rPr>
                <w:sz w:val="20"/>
                <w:szCs w:val="20"/>
              </w:rPr>
              <w:t xml:space="preserve">: G. Legrenzi, </w:t>
            </w:r>
            <w:proofErr w:type="spellStart"/>
            <w:r w:rsidRPr="003E40B4">
              <w:rPr>
                <w:sz w:val="20"/>
                <w:szCs w:val="20"/>
              </w:rPr>
              <w:t>P.</w:t>
            </w:r>
            <w:proofErr w:type="gramStart"/>
            <w:r w:rsidRPr="003E40B4">
              <w:rPr>
                <w:sz w:val="20"/>
                <w:szCs w:val="20"/>
              </w:rPr>
              <w:t>A.Locatelli</w:t>
            </w:r>
            <w:proofErr w:type="spellEnd"/>
            <w:proofErr w:type="gramEnd"/>
            <w:r w:rsidRPr="003E40B4">
              <w:rPr>
                <w:sz w:val="20"/>
                <w:szCs w:val="20"/>
              </w:rPr>
              <w:t xml:space="preserve">, </w:t>
            </w:r>
            <w:proofErr w:type="spellStart"/>
            <w:r w:rsidRPr="003E40B4">
              <w:rPr>
                <w:sz w:val="20"/>
                <w:szCs w:val="20"/>
              </w:rPr>
              <w:t>G.S.Mayr</w:t>
            </w:r>
            <w:proofErr w:type="spellEnd"/>
            <w:r w:rsidRPr="003E40B4">
              <w:rPr>
                <w:sz w:val="20"/>
                <w:szCs w:val="20"/>
              </w:rPr>
              <w:t xml:space="preserve">, </w:t>
            </w:r>
            <w:proofErr w:type="spellStart"/>
            <w:r w:rsidRPr="003E40B4">
              <w:rPr>
                <w:sz w:val="20"/>
                <w:szCs w:val="20"/>
              </w:rPr>
              <w:t>G.Donizetti</w:t>
            </w:r>
            <w:proofErr w:type="spellEnd"/>
            <w:r w:rsidRPr="003E40B4">
              <w:rPr>
                <w:sz w:val="20"/>
                <w:szCs w:val="20"/>
              </w:rPr>
              <w:t xml:space="preserve">,  F. Moretti,  </w:t>
            </w:r>
            <w:proofErr w:type="spellStart"/>
            <w:r w:rsidRPr="003E40B4">
              <w:rPr>
                <w:sz w:val="20"/>
                <w:szCs w:val="20"/>
              </w:rPr>
              <w:t>A.Piatti</w:t>
            </w:r>
            <w:proofErr w:type="spellEnd"/>
            <w:r w:rsidRPr="003E40B4">
              <w:rPr>
                <w:sz w:val="20"/>
                <w:szCs w:val="20"/>
              </w:rPr>
              <w:t xml:space="preserve">, B. Terzi,  </w:t>
            </w:r>
            <w:proofErr w:type="spellStart"/>
            <w:r w:rsidRPr="003E40B4">
              <w:rPr>
                <w:sz w:val="20"/>
                <w:szCs w:val="20"/>
              </w:rPr>
              <w:t>G.A.Gavazzeni</w:t>
            </w:r>
            <w:proofErr w:type="spellEnd"/>
            <w:r w:rsidRPr="003E40B4">
              <w:rPr>
                <w:sz w:val="20"/>
                <w:szCs w:val="20"/>
              </w:rPr>
              <w:t>.</w:t>
            </w:r>
          </w:p>
          <w:p w14:paraId="7F091B46" w14:textId="76D5592E" w:rsidR="00EF040F" w:rsidRPr="003E40B4" w:rsidRDefault="00EF040F" w:rsidP="00EF040F">
            <w:pPr>
              <w:ind w:left="57"/>
              <w:rPr>
                <w:sz w:val="20"/>
                <w:szCs w:val="20"/>
              </w:rPr>
            </w:pPr>
          </w:p>
        </w:tc>
      </w:tr>
      <w:tr w:rsidR="00EF040F" w:rsidRPr="009124C2" w14:paraId="231F5D03" w14:textId="1B68533A" w:rsidTr="002D1B8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5" w:type="dxa"/>
          </w:tcPr>
          <w:p w14:paraId="6E9020DA" w14:textId="053FF125" w:rsidR="00EF040F" w:rsidRPr="003E40B4" w:rsidRDefault="00EF040F" w:rsidP="00EF040F">
            <w:pPr>
              <w:jc w:val="center"/>
              <w:rPr>
                <w:rFonts w:cs="Arial"/>
                <w:b/>
                <w:bCs/>
                <w:sz w:val="18"/>
                <w:szCs w:val="18"/>
              </w:rPr>
            </w:pPr>
            <w:r w:rsidRPr="003E40B4">
              <w:rPr>
                <w:rFonts w:cs="Arial"/>
                <w:b/>
                <w:bCs/>
                <w:sz w:val="18"/>
                <w:szCs w:val="18"/>
              </w:rPr>
              <w:t>7</w:t>
            </w:r>
          </w:p>
        </w:tc>
        <w:tc>
          <w:tcPr>
            <w:cnfStyle w:val="000001000000" w:firstRow="0" w:lastRow="0" w:firstColumn="0" w:lastColumn="0" w:oddVBand="0" w:evenVBand="1" w:oddHBand="0" w:evenHBand="0" w:firstRowFirstColumn="0" w:firstRowLastColumn="0" w:lastRowFirstColumn="0" w:lastRowLastColumn="0"/>
            <w:tcW w:w="1639" w:type="dxa"/>
          </w:tcPr>
          <w:p w14:paraId="2A49391E" w14:textId="2CBAA89A" w:rsidR="00EF040F" w:rsidRPr="003E40B4" w:rsidRDefault="00EF040F" w:rsidP="00EF040F">
            <w:pPr>
              <w:ind w:left="57"/>
              <w:jc w:val="center"/>
              <w:rPr>
                <w:sz w:val="20"/>
                <w:szCs w:val="20"/>
              </w:rPr>
            </w:pPr>
            <w:r w:rsidRPr="003E40B4">
              <w:rPr>
                <w:sz w:val="20"/>
                <w:szCs w:val="20"/>
              </w:rPr>
              <w:t>28.03.2025</w:t>
            </w:r>
          </w:p>
        </w:tc>
        <w:tc>
          <w:tcPr>
            <w:cnfStyle w:val="000010000000" w:firstRow="0" w:lastRow="0" w:firstColumn="0" w:lastColumn="0" w:oddVBand="1" w:evenVBand="0" w:oddHBand="0" w:evenHBand="0" w:firstRowFirstColumn="0" w:firstRowLastColumn="0" w:lastRowFirstColumn="0" w:lastRowLastColumn="0"/>
            <w:tcW w:w="7615" w:type="dxa"/>
          </w:tcPr>
          <w:p w14:paraId="1A15303F" w14:textId="6E97E892" w:rsidR="002D1B86" w:rsidRPr="003E40B4" w:rsidRDefault="002D1B86" w:rsidP="002D1B86">
            <w:pPr>
              <w:rPr>
                <w:rFonts w:cs="Arial"/>
                <w:sz w:val="20"/>
                <w:szCs w:val="20"/>
              </w:rPr>
            </w:pPr>
            <w:r w:rsidRPr="003E40B4">
              <w:rPr>
                <w:rFonts w:cs="Arial"/>
                <w:b/>
                <w:bCs/>
                <w:sz w:val="20"/>
                <w:szCs w:val="20"/>
              </w:rPr>
              <w:t>G. Bizet: Suite da “l’</w:t>
            </w:r>
            <w:proofErr w:type="spellStart"/>
            <w:r w:rsidRPr="003E40B4">
              <w:rPr>
                <w:rFonts w:cs="Arial"/>
                <w:b/>
                <w:bCs/>
                <w:sz w:val="20"/>
                <w:szCs w:val="20"/>
              </w:rPr>
              <w:t>Arlésienne</w:t>
            </w:r>
            <w:proofErr w:type="spellEnd"/>
            <w:r w:rsidRPr="003E40B4">
              <w:rPr>
                <w:rFonts w:cs="Arial"/>
                <w:b/>
                <w:bCs/>
                <w:sz w:val="20"/>
                <w:szCs w:val="20"/>
              </w:rPr>
              <w:t>”. Danze sinfoniche</w:t>
            </w:r>
            <w:r w:rsidRPr="003E40B4">
              <w:rPr>
                <w:rFonts w:cs="Arial"/>
                <w:sz w:val="20"/>
                <w:szCs w:val="20"/>
              </w:rPr>
              <w:t xml:space="preserve">: </w:t>
            </w:r>
            <w:proofErr w:type="spellStart"/>
            <w:proofErr w:type="gramStart"/>
            <w:r w:rsidRPr="003E40B4">
              <w:rPr>
                <w:rFonts w:cs="Arial"/>
                <w:sz w:val="20"/>
                <w:szCs w:val="20"/>
              </w:rPr>
              <w:t>J.Brahms</w:t>
            </w:r>
            <w:proofErr w:type="spellEnd"/>
            <w:proofErr w:type="gramEnd"/>
            <w:r w:rsidRPr="003E40B4">
              <w:rPr>
                <w:rFonts w:cs="Arial"/>
                <w:sz w:val="20"/>
                <w:szCs w:val="20"/>
              </w:rPr>
              <w:t xml:space="preserve">: Danze ungheresi; </w:t>
            </w:r>
            <w:proofErr w:type="spellStart"/>
            <w:r w:rsidRPr="003E40B4">
              <w:rPr>
                <w:rFonts w:cs="Arial"/>
                <w:sz w:val="20"/>
                <w:szCs w:val="20"/>
              </w:rPr>
              <w:t>C.Saint-Saens</w:t>
            </w:r>
            <w:proofErr w:type="spellEnd"/>
            <w:r w:rsidRPr="003E40B4">
              <w:rPr>
                <w:rFonts w:cs="Arial"/>
                <w:sz w:val="20"/>
                <w:szCs w:val="20"/>
              </w:rPr>
              <w:t xml:space="preserve"> “Danza macabra”; C.M. von Weber “Invito alla danza”; Berlioz: “Danza delle silfidi”, “Danza dei folletti” da “La dannazione di Faust”; J. Sibelius: “Valzer triste”; Stravinsky: selezione da “L’uccello di fuoco”, “La Sagra della primavera”; M. De Falla: ”Danza del fuoco”.</w:t>
            </w:r>
          </w:p>
          <w:p w14:paraId="0C4DA939" w14:textId="71CB30C5" w:rsidR="00EF040F" w:rsidRPr="003E40B4" w:rsidRDefault="00EF040F" w:rsidP="00EF040F">
            <w:pPr>
              <w:ind w:left="57"/>
              <w:rPr>
                <w:rFonts w:cs="Arial"/>
                <w:sz w:val="20"/>
                <w:szCs w:val="20"/>
              </w:rPr>
            </w:pPr>
          </w:p>
        </w:tc>
      </w:tr>
      <w:tr w:rsidR="00EF040F" w:rsidRPr="009124C2" w14:paraId="4363A4EF" w14:textId="1A619852" w:rsidTr="002D1B86">
        <w:trPr>
          <w:trHeight w:val="567"/>
        </w:trPr>
        <w:tc>
          <w:tcPr>
            <w:cnfStyle w:val="000010000000" w:firstRow="0" w:lastRow="0" w:firstColumn="0" w:lastColumn="0" w:oddVBand="1" w:evenVBand="0" w:oddHBand="0" w:evenHBand="0" w:firstRowFirstColumn="0" w:firstRowLastColumn="0" w:lastRowFirstColumn="0" w:lastRowLastColumn="0"/>
            <w:tcW w:w="385" w:type="dxa"/>
          </w:tcPr>
          <w:p w14:paraId="42180C1F" w14:textId="5314B11C" w:rsidR="00EF040F" w:rsidRPr="003E40B4" w:rsidRDefault="00EF040F" w:rsidP="00EF040F">
            <w:pPr>
              <w:jc w:val="center"/>
              <w:rPr>
                <w:rFonts w:cs="Arial"/>
                <w:b/>
                <w:bCs/>
                <w:sz w:val="18"/>
                <w:szCs w:val="18"/>
              </w:rPr>
            </w:pPr>
            <w:r w:rsidRPr="003E40B4">
              <w:rPr>
                <w:rFonts w:cs="Arial"/>
                <w:b/>
                <w:bCs/>
                <w:sz w:val="18"/>
                <w:szCs w:val="18"/>
              </w:rPr>
              <w:t>8</w:t>
            </w:r>
          </w:p>
        </w:tc>
        <w:tc>
          <w:tcPr>
            <w:cnfStyle w:val="000001000000" w:firstRow="0" w:lastRow="0" w:firstColumn="0" w:lastColumn="0" w:oddVBand="0" w:evenVBand="1" w:oddHBand="0" w:evenHBand="0" w:firstRowFirstColumn="0" w:firstRowLastColumn="0" w:lastRowFirstColumn="0" w:lastRowLastColumn="0"/>
            <w:tcW w:w="1639" w:type="dxa"/>
          </w:tcPr>
          <w:p w14:paraId="2F95DBC7" w14:textId="22F33BDD" w:rsidR="00EF040F" w:rsidRPr="003E40B4" w:rsidRDefault="00EF040F" w:rsidP="00EF040F">
            <w:pPr>
              <w:ind w:left="57"/>
              <w:jc w:val="center"/>
              <w:rPr>
                <w:sz w:val="20"/>
                <w:szCs w:val="20"/>
              </w:rPr>
            </w:pPr>
            <w:r w:rsidRPr="003E40B4">
              <w:rPr>
                <w:sz w:val="20"/>
                <w:szCs w:val="20"/>
              </w:rPr>
              <w:t>04.04.2025</w:t>
            </w:r>
          </w:p>
        </w:tc>
        <w:tc>
          <w:tcPr>
            <w:cnfStyle w:val="000010000000" w:firstRow="0" w:lastRow="0" w:firstColumn="0" w:lastColumn="0" w:oddVBand="1" w:evenVBand="0" w:oddHBand="0" w:evenHBand="0" w:firstRowFirstColumn="0" w:firstRowLastColumn="0" w:lastRowFirstColumn="0" w:lastRowLastColumn="0"/>
            <w:tcW w:w="7615" w:type="dxa"/>
          </w:tcPr>
          <w:p w14:paraId="23710434" w14:textId="77777777" w:rsidR="002D1B86" w:rsidRPr="003E40B4" w:rsidRDefault="002D1B86" w:rsidP="002D1B86">
            <w:pPr>
              <w:rPr>
                <w:sz w:val="20"/>
                <w:szCs w:val="20"/>
              </w:rPr>
            </w:pPr>
            <w:r w:rsidRPr="003E40B4">
              <w:rPr>
                <w:b/>
                <w:bCs/>
                <w:sz w:val="20"/>
                <w:szCs w:val="20"/>
              </w:rPr>
              <w:t>Aspetti della musica pianistica romantica</w:t>
            </w:r>
            <w:r w:rsidRPr="003E40B4">
              <w:rPr>
                <w:sz w:val="20"/>
                <w:szCs w:val="20"/>
              </w:rPr>
              <w:t>: C. Saint-</w:t>
            </w:r>
            <w:proofErr w:type="spellStart"/>
            <w:r w:rsidRPr="003E40B4">
              <w:rPr>
                <w:sz w:val="20"/>
                <w:szCs w:val="20"/>
              </w:rPr>
              <w:t>Saens</w:t>
            </w:r>
            <w:proofErr w:type="spellEnd"/>
            <w:r w:rsidRPr="003E40B4">
              <w:rPr>
                <w:sz w:val="20"/>
                <w:szCs w:val="20"/>
              </w:rPr>
              <w:t>: concerto n.2 per pianoforte e orchestra, “Introduzione e rondò capriccioso; R. Schumann: “Studi sinfonici”; E. Grieg: “Pezzi lirici” per pianoforte; R. Strauss “Burlesque” per pianoforte e orchestra.</w:t>
            </w:r>
          </w:p>
          <w:p w14:paraId="2D1D4680" w14:textId="1B1AE789" w:rsidR="00EF040F" w:rsidRPr="003E40B4" w:rsidRDefault="00EF040F" w:rsidP="00EF040F">
            <w:pPr>
              <w:ind w:left="57"/>
              <w:rPr>
                <w:sz w:val="20"/>
                <w:szCs w:val="20"/>
              </w:rPr>
            </w:pPr>
          </w:p>
        </w:tc>
      </w:tr>
      <w:tr w:rsidR="00EF040F" w:rsidRPr="009124C2" w14:paraId="79759407" w14:textId="572665A1" w:rsidTr="002D1B8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5" w:type="dxa"/>
          </w:tcPr>
          <w:p w14:paraId="60BB373E" w14:textId="5BDB5A6F" w:rsidR="00EF040F" w:rsidRPr="003E40B4" w:rsidRDefault="00EF040F" w:rsidP="00EF040F">
            <w:pPr>
              <w:jc w:val="center"/>
              <w:rPr>
                <w:rFonts w:cs="Arial"/>
                <w:b/>
                <w:bCs/>
                <w:sz w:val="18"/>
                <w:szCs w:val="18"/>
              </w:rPr>
            </w:pPr>
            <w:r w:rsidRPr="003E40B4">
              <w:rPr>
                <w:rFonts w:cs="Arial"/>
                <w:b/>
                <w:bCs/>
                <w:sz w:val="18"/>
                <w:szCs w:val="18"/>
              </w:rPr>
              <w:t>9</w:t>
            </w:r>
          </w:p>
        </w:tc>
        <w:tc>
          <w:tcPr>
            <w:cnfStyle w:val="000001000000" w:firstRow="0" w:lastRow="0" w:firstColumn="0" w:lastColumn="0" w:oddVBand="0" w:evenVBand="1" w:oddHBand="0" w:evenHBand="0" w:firstRowFirstColumn="0" w:firstRowLastColumn="0" w:lastRowFirstColumn="0" w:lastRowLastColumn="0"/>
            <w:tcW w:w="1639" w:type="dxa"/>
          </w:tcPr>
          <w:p w14:paraId="09433E3D" w14:textId="017D0D25" w:rsidR="00EF040F" w:rsidRPr="003E40B4" w:rsidRDefault="00EF040F" w:rsidP="00EF040F">
            <w:pPr>
              <w:ind w:left="57"/>
              <w:jc w:val="center"/>
              <w:rPr>
                <w:sz w:val="20"/>
                <w:szCs w:val="20"/>
              </w:rPr>
            </w:pPr>
            <w:r w:rsidRPr="003E40B4">
              <w:rPr>
                <w:sz w:val="20"/>
                <w:szCs w:val="20"/>
              </w:rPr>
              <w:t>11.04.2025</w:t>
            </w:r>
          </w:p>
        </w:tc>
        <w:tc>
          <w:tcPr>
            <w:cnfStyle w:val="000010000000" w:firstRow="0" w:lastRow="0" w:firstColumn="0" w:lastColumn="0" w:oddVBand="1" w:evenVBand="0" w:oddHBand="0" w:evenHBand="0" w:firstRowFirstColumn="0" w:firstRowLastColumn="0" w:lastRowFirstColumn="0" w:lastRowLastColumn="0"/>
            <w:tcW w:w="7615" w:type="dxa"/>
          </w:tcPr>
          <w:p w14:paraId="5D4690C2" w14:textId="73106E9B" w:rsidR="002D1B86" w:rsidRPr="003E40B4" w:rsidRDefault="002D1B86" w:rsidP="002D1B86">
            <w:pPr>
              <w:rPr>
                <w:sz w:val="20"/>
                <w:szCs w:val="20"/>
              </w:rPr>
            </w:pPr>
            <w:r w:rsidRPr="003E40B4">
              <w:rPr>
                <w:b/>
                <w:bCs/>
                <w:sz w:val="20"/>
                <w:szCs w:val="20"/>
              </w:rPr>
              <w:t xml:space="preserve">Le musiche da film </w:t>
            </w:r>
            <w:proofErr w:type="gramStart"/>
            <w:r w:rsidRPr="003E40B4">
              <w:rPr>
                <w:b/>
                <w:bCs/>
                <w:sz w:val="20"/>
                <w:szCs w:val="20"/>
              </w:rPr>
              <w:t>e  l’operetta</w:t>
            </w:r>
            <w:proofErr w:type="gramEnd"/>
            <w:r w:rsidRPr="003E40B4">
              <w:rPr>
                <w:sz w:val="20"/>
                <w:szCs w:val="20"/>
              </w:rPr>
              <w:t>: alcune delle più importanti colonne sonore ed esempi tratti dalle operette più famose.</w:t>
            </w:r>
          </w:p>
          <w:p w14:paraId="7715B61D" w14:textId="723130E2" w:rsidR="00EF040F" w:rsidRPr="003E40B4" w:rsidRDefault="00EF040F" w:rsidP="00EF040F">
            <w:pPr>
              <w:rPr>
                <w:sz w:val="20"/>
                <w:szCs w:val="20"/>
              </w:rPr>
            </w:pPr>
          </w:p>
        </w:tc>
      </w:tr>
    </w:tbl>
    <w:p w14:paraId="282D5986" w14:textId="273B3718" w:rsidR="00CE0E41" w:rsidRPr="00B86D9F" w:rsidRDefault="00CE0E41" w:rsidP="00BB32DF">
      <w:pPr>
        <w:rPr>
          <w:sz w:val="22"/>
          <w:szCs w:val="22"/>
        </w:rPr>
      </w:pPr>
    </w:p>
    <w:sectPr w:rsidR="00CE0E41" w:rsidRPr="00B86D9F" w:rsidSect="00BB32DF">
      <w:pgSz w:w="11906" w:h="16838"/>
      <w:pgMar w:top="142" w:right="1134" w:bottom="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811D9"/>
    <w:multiLevelType w:val="hybridMultilevel"/>
    <w:tmpl w:val="214E14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217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61F75"/>
    <w:rsid w:val="00174CC7"/>
    <w:rsid w:val="00262A85"/>
    <w:rsid w:val="002D1B86"/>
    <w:rsid w:val="003534AA"/>
    <w:rsid w:val="003E40B4"/>
    <w:rsid w:val="00422C2B"/>
    <w:rsid w:val="00437D8A"/>
    <w:rsid w:val="004567BB"/>
    <w:rsid w:val="004E7176"/>
    <w:rsid w:val="004F6FD8"/>
    <w:rsid w:val="00565751"/>
    <w:rsid w:val="00567FDA"/>
    <w:rsid w:val="005E73CA"/>
    <w:rsid w:val="00706040"/>
    <w:rsid w:val="0072631F"/>
    <w:rsid w:val="0076600A"/>
    <w:rsid w:val="00782980"/>
    <w:rsid w:val="007E683C"/>
    <w:rsid w:val="00877246"/>
    <w:rsid w:val="008C5EE2"/>
    <w:rsid w:val="00967B0C"/>
    <w:rsid w:val="009F62FC"/>
    <w:rsid w:val="00B64D67"/>
    <w:rsid w:val="00B86D9F"/>
    <w:rsid w:val="00BB32DF"/>
    <w:rsid w:val="00C8011A"/>
    <w:rsid w:val="00CB6454"/>
    <w:rsid w:val="00CE0E41"/>
    <w:rsid w:val="00CE3D96"/>
    <w:rsid w:val="00D01E9F"/>
    <w:rsid w:val="00E17078"/>
    <w:rsid w:val="00E4481C"/>
    <w:rsid w:val="00EF040F"/>
    <w:rsid w:val="00EF7B2B"/>
    <w:rsid w:val="00FC14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rsid w:val="00161F75"/>
    <w:pPr>
      <w:widowControl w:val="0"/>
      <w:suppressAutoHyphens/>
      <w:spacing w:before="120" w:after="216"/>
    </w:pPr>
    <w:rPr>
      <w:rFonts w:ascii="Times New Roman" w:eastAsia="Arial Unicode MS" w:hAnsi="Times New Roman"/>
      <w:kern w:val="2"/>
      <w:sz w:val="24"/>
    </w:rPr>
  </w:style>
  <w:style w:type="paragraph" w:customStyle="1" w:styleId="Standard">
    <w:name w:val="Standard"/>
    <w:rsid w:val="0072631F"/>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character" w:customStyle="1" w:styleId="apple-converted-space">
    <w:name w:val="apple-converted-space"/>
    <w:rsid w:val="0072631F"/>
  </w:style>
  <w:style w:type="table" w:styleId="Tabellasemplice-2">
    <w:name w:val="Plain Table 2"/>
    <w:basedOn w:val="Tabellanormale"/>
    <w:uiPriority w:val="42"/>
    <w:rsid w:val="002D1B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udia.bergamelli@hotmail.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2024-07-09T15:40:00Z</dcterms:created>
  <dcterms:modified xsi:type="dcterms:W3CDTF">2024-07-09T15:41:00Z</dcterms:modified>
</cp:coreProperties>
</file>