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BA92A3" w14:textId="4798381A" w:rsidR="004574E5" w:rsidRPr="004574E5" w:rsidRDefault="00CE0E41" w:rsidP="004574E5">
      <w:pPr>
        <w:pStyle w:val="Intestazione"/>
        <w:spacing w:after="40"/>
        <w:rPr>
          <w:b/>
          <w:bCs/>
          <w:sz w:val="44"/>
        </w:rPr>
      </w:pPr>
      <w:r>
        <w:rPr>
          <w:noProof/>
          <w:sz w:val="16"/>
        </w:rPr>
        <w:drawing>
          <wp:anchor distT="0" distB="0" distL="114300" distR="114300" simplePos="0" relativeHeight="251659264" behindDoc="0" locked="0" layoutInCell="1" allowOverlap="1" wp14:anchorId="6FD31990" wp14:editId="1088A16D">
            <wp:simplePos x="0" y="0"/>
            <wp:positionH relativeFrom="column">
              <wp:posOffset>0</wp:posOffset>
            </wp:positionH>
            <wp:positionV relativeFrom="paragraph">
              <wp:posOffset>-132080</wp:posOffset>
            </wp:positionV>
            <wp:extent cx="605790" cy="797560"/>
            <wp:effectExtent l="0" t="0" r="3810" b="2540"/>
            <wp:wrapTight wrapText="bothSides">
              <wp:wrapPolygon edited="0">
                <wp:start x="0" y="0"/>
                <wp:lineTo x="0" y="21153"/>
                <wp:lineTo x="21057" y="21153"/>
                <wp:lineTo x="21057" y="0"/>
                <wp:lineTo x="0" y="0"/>
              </wp:wrapPolygon>
            </wp:wrapTight>
            <wp:docPr id="2" name="Immagine 2" descr="TU_200X26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_200X261 "/>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05790" cy="79756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roofErr w:type="gramStart"/>
      <w:r>
        <w:rPr>
          <w:b/>
          <w:bCs/>
          <w:i/>
          <w:iCs/>
          <w:sz w:val="60"/>
        </w:rPr>
        <w:t>Tu  -</w:t>
      </w:r>
      <w:proofErr w:type="gramEnd"/>
      <w:r>
        <w:rPr>
          <w:b/>
          <w:bCs/>
          <w:i/>
          <w:iCs/>
          <w:sz w:val="60"/>
        </w:rPr>
        <w:t xml:space="preserve">  </w:t>
      </w:r>
      <w:r>
        <w:rPr>
          <w:b/>
          <w:bCs/>
          <w:sz w:val="36"/>
        </w:rPr>
        <w:t>TERZA UNIVERSIT</w:t>
      </w:r>
      <w:r w:rsidR="00437D8A">
        <w:rPr>
          <w:b/>
          <w:bCs/>
          <w:sz w:val="36"/>
        </w:rPr>
        <w:t>À</w:t>
      </w:r>
      <w:r>
        <w:rPr>
          <w:b/>
          <w:bCs/>
          <w:sz w:val="36"/>
        </w:rPr>
        <w:t xml:space="preserve"> - </w:t>
      </w:r>
      <w:r>
        <w:rPr>
          <w:b/>
          <w:bCs/>
          <w:sz w:val="44"/>
        </w:rPr>
        <w:t>202</w:t>
      </w:r>
      <w:r w:rsidR="00DF4929">
        <w:rPr>
          <w:b/>
          <w:bCs/>
          <w:sz w:val="44"/>
        </w:rPr>
        <w:t>5</w:t>
      </w:r>
      <w:r>
        <w:rPr>
          <w:b/>
          <w:bCs/>
          <w:sz w:val="44"/>
        </w:rPr>
        <w:t>/2</w:t>
      </w:r>
      <w:r w:rsidR="00DF4929">
        <w:rPr>
          <w:b/>
          <w:bCs/>
          <w:sz w:val="44"/>
        </w:rPr>
        <w:t>6</w:t>
      </w:r>
    </w:p>
    <w:p w14:paraId="740E9E12" w14:textId="11632622" w:rsidR="00CE0E41" w:rsidRPr="00437D8A" w:rsidRDefault="00CE0E41" w:rsidP="00CE0E41">
      <w:pPr>
        <w:pStyle w:val="Intestazione"/>
        <w:rPr>
          <w:b/>
          <w:bCs/>
          <w:color w:val="00B050"/>
          <w:sz w:val="24"/>
        </w:rPr>
      </w:pPr>
      <w:r w:rsidRPr="00437D8A">
        <w:rPr>
          <w:color w:val="00B050"/>
        </w:rPr>
        <w:t xml:space="preserve">                                                           </w:t>
      </w:r>
      <w:r w:rsidR="00EA5205">
        <w:rPr>
          <w:color w:val="00B050"/>
        </w:rPr>
        <w:t>Provincia</w:t>
      </w:r>
      <w:r w:rsidRPr="00437D8A">
        <w:rPr>
          <w:color w:val="00B050"/>
        </w:rPr>
        <w:t xml:space="preserve"> -</w:t>
      </w:r>
      <w:r w:rsidRPr="00437D8A">
        <w:rPr>
          <w:b/>
          <w:color w:val="00B050"/>
        </w:rPr>
        <w:t xml:space="preserve"> </w:t>
      </w:r>
      <w:r w:rsidRPr="00437D8A">
        <w:rPr>
          <w:b/>
          <w:bCs/>
          <w:color w:val="00B050"/>
          <w:sz w:val="24"/>
        </w:rPr>
        <w:t>PRIMA FASE</w:t>
      </w:r>
    </w:p>
    <w:p w14:paraId="4E1DC946" w14:textId="77777777" w:rsidR="004574E5" w:rsidRDefault="004574E5" w:rsidP="004574E5">
      <w:pPr>
        <w:tabs>
          <w:tab w:val="left" w:pos="708"/>
        </w:tabs>
        <w:ind w:right="-7"/>
        <w:jc w:val="center"/>
        <w:rPr>
          <w:rFonts w:eastAsia="Arial" w:cs="Arial"/>
          <w:b/>
          <w:sz w:val="18"/>
          <w:szCs w:val="18"/>
        </w:rPr>
      </w:pPr>
      <w:bookmarkStart w:id="0" w:name="_Hlk198386743"/>
    </w:p>
    <w:p w14:paraId="725B2DE6" w14:textId="35AD22D3" w:rsidR="004574E5" w:rsidRPr="004574E5" w:rsidRDefault="004574E5" w:rsidP="004574E5">
      <w:pPr>
        <w:tabs>
          <w:tab w:val="left" w:pos="708"/>
        </w:tabs>
        <w:ind w:right="-7"/>
        <w:jc w:val="center"/>
        <w:rPr>
          <w:rFonts w:eastAsia="Arial" w:cs="Arial"/>
          <w:b/>
          <w:sz w:val="24"/>
        </w:rPr>
      </w:pPr>
      <w:r w:rsidRPr="004574E5">
        <w:rPr>
          <w:rFonts w:eastAsia="Arial" w:cs="Arial"/>
          <w:b/>
          <w:sz w:val="24"/>
        </w:rPr>
        <w:t>TRESCORE BALNEARIO</w:t>
      </w:r>
    </w:p>
    <w:bookmarkEnd w:id="0"/>
    <w:p w14:paraId="2E11D4E0" w14:textId="77777777" w:rsidR="000B6A00" w:rsidRPr="004574E5" w:rsidRDefault="000B6A00" w:rsidP="000B6A00">
      <w:pPr>
        <w:tabs>
          <w:tab w:val="left" w:pos="708"/>
        </w:tabs>
        <w:ind w:right="-7"/>
        <w:jc w:val="both"/>
        <w:rPr>
          <w:rFonts w:eastAsia="Arial" w:cs="Arial"/>
          <w:sz w:val="20"/>
          <w:szCs w:val="20"/>
        </w:rPr>
      </w:pPr>
      <w:r w:rsidRPr="004574E5">
        <w:rPr>
          <w:rFonts w:eastAsia="Arial" w:cs="Arial"/>
          <w:b/>
          <w:sz w:val="20"/>
          <w:szCs w:val="20"/>
        </w:rPr>
        <w:t>Referenti:</w:t>
      </w:r>
      <w:r w:rsidRPr="004574E5">
        <w:rPr>
          <w:rFonts w:eastAsia="Arial" w:cs="Arial"/>
          <w:sz w:val="20"/>
          <w:szCs w:val="20"/>
        </w:rPr>
        <w:t xml:space="preserve"> per corsi d’aula e ginnastica in acqua: Nicoletta Acerbis tel. 339.4346100 e-mail </w:t>
      </w:r>
      <w:r w:rsidRPr="00375306">
        <w:rPr>
          <w:rFonts w:eastAsia="Arial" w:cs="Arial"/>
          <w:sz w:val="20"/>
          <w:szCs w:val="20"/>
          <w:u w:val="single"/>
        </w:rPr>
        <w:t>n</w:t>
      </w:r>
      <w:r w:rsidRPr="004574E5">
        <w:rPr>
          <w:rFonts w:eastAsia="Arial" w:cs="Arial"/>
          <w:sz w:val="20"/>
          <w:szCs w:val="20"/>
          <w:u w:val="single"/>
        </w:rPr>
        <w:t>icoletta.nilo@gmail.com</w:t>
      </w:r>
      <w:r w:rsidRPr="004574E5">
        <w:rPr>
          <w:rFonts w:eastAsia="Arial" w:cs="Arial"/>
          <w:sz w:val="20"/>
          <w:szCs w:val="20"/>
        </w:rPr>
        <w:t xml:space="preserve"> e Patrizia Brignoli tel. 338.1817254 e-mail </w:t>
      </w:r>
      <w:r w:rsidRPr="004574E5">
        <w:rPr>
          <w:rFonts w:eastAsia="Arial" w:cs="Arial"/>
          <w:sz w:val="20"/>
          <w:szCs w:val="20"/>
          <w:u w:val="single"/>
        </w:rPr>
        <w:t>patty.brignoli@g</w:t>
      </w:r>
      <w:r>
        <w:rPr>
          <w:rFonts w:eastAsia="Arial" w:cs="Arial"/>
          <w:sz w:val="20"/>
          <w:szCs w:val="20"/>
          <w:u w:val="single"/>
        </w:rPr>
        <w:t>mail</w:t>
      </w:r>
      <w:r w:rsidRPr="004574E5">
        <w:rPr>
          <w:rFonts w:eastAsia="Arial" w:cs="Arial"/>
          <w:sz w:val="20"/>
          <w:szCs w:val="20"/>
          <w:u w:val="single"/>
        </w:rPr>
        <w:t>.com</w:t>
      </w:r>
    </w:p>
    <w:p w14:paraId="7D20604D" w14:textId="77777777" w:rsidR="000B6A00" w:rsidRDefault="000B6A00" w:rsidP="000B6A00">
      <w:pPr>
        <w:tabs>
          <w:tab w:val="left" w:pos="708"/>
        </w:tabs>
        <w:ind w:right="-7"/>
        <w:jc w:val="both"/>
        <w:rPr>
          <w:rFonts w:eastAsia="Arial" w:cs="Arial"/>
          <w:sz w:val="20"/>
          <w:szCs w:val="20"/>
        </w:rPr>
      </w:pPr>
      <w:r w:rsidRPr="004574E5">
        <w:rPr>
          <w:rFonts w:eastAsia="Arial" w:cs="Arial"/>
          <w:b/>
          <w:sz w:val="20"/>
          <w:szCs w:val="20"/>
        </w:rPr>
        <w:t>Informazion</w:t>
      </w:r>
      <w:r w:rsidRPr="004574E5">
        <w:rPr>
          <w:rFonts w:eastAsia="Arial" w:cs="Arial"/>
          <w:sz w:val="20"/>
          <w:szCs w:val="20"/>
        </w:rPr>
        <w:t>i: presso le referenti</w:t>
      </w:r>
    </w:p>
    <w:p w14:paraId="5E1B5C63" w14:textId="77777777" w:rsidR="000B6A00" w:rsidRDefault="000B6A00" w:rsidP="000B6A00">
      <w:pPr>
        <w:tabs>
          <w:tab w:val="left" w:pos="708"/>
        </w:tabs>
        <w:ind w:right="-7"/>
        <w:jc w:val="both"/>
        <w:rPr>
          <w:rFonts w:eastAsia="Arial" w:cs="Arial"/>
          <w:sz w:val="20"/>
          <w:szCs w:val="20"/>
        </w:rPr>
      </w:pPr>
      <w:r w:rsidRPr="004574E5">
        <w:rPr>
          <w:rFonts w:eastAsia="Arial" w:cs="Arial"/>
          <w:b/>
          <w:sz w:val="20"/>
          <w:szCs w:val="20"/>
        </w:rPr>
        <w:t>Iscrizioni</w:t>
      </w:r>
      <w:r w:rsidRPr="004574E5">
        <w:rPr>
          <w:rFonts w:eastAsia="Arial" w:cs="Arial"/>
          <w:sz w:val="20"/>
          <w:szCs w:val="20"/>
        </w:rPr>
        <w:t>:</w:t>
      </w:r>
      <w:r>
        <w:rPr>
          <w:rFonts w:eastAsia="Arial" w:cs="Arial"/>
          <w:sz w:val="20"/>
          <w:szCs w:val="20"/>
        </w:rPr>
        <w:t xml:space="preserve"> Centro Sociale Anziani 22 e 24 settembre ore 15-17 - </w:t>
      </w:r>
      <w:r w:rsidRPr="004574E5">
        <w:rPr>
          <w:rFonts w:eastAsia="Arial" w:cs="Arial"/>
          <w:sz w:val="20"/>
          <w:szCs w:val="20"/>
        </w:rPr>
        <w:t>1 e 3 ottobre ore 15-17</w:t>
      </w:r>
    </w:p>
    <w:p w14:paraId="5AB429E4" w14:textId="77777777" w:rsidR="000B6A00" w:rsidRPr="004574E5" w:rsidRDefault="000B6A00" w:rsidP="000B6A00">
      <w:pPr>
        <w:tabs>
          <w:tab w:val="left" w:pos="708"/>
        </w:tabs>
        <w:ind w:right="-7"/>
        <w:jc w:val="both"/>
        <w:rPr>
          <w:rFonts w:eastAsia="Arial" w:cs="Arial"/>
          <w:sz w:val="20"/>
          <w:szCs w:val="20"/>
        </w:rPr>
      </w:pPr>
      <w:r w:rsidRPr="004574E5">
        <w:rPr>
          <w:rFonts w:eastAsia="Arial" w:cs="Arial"/>
          <w:sz w:val="20"/>
          <w:szCs w:val="20"/>
        </w:rPr>
        <w:t>per i corsi da gennaio in poi iscrizioni il 7 gennaio ore 15 - 17</w:t>
      </w:r>
    </w:p>
    <w:p w14:paraId="4CB7E732" w14:textId="77777777" w:rsidR="000B6A00" w:rsidRPr="00C23A02" w:rsidRDefault="000B6A00" w:rsidP="000B6A00">
      <w:pPr>
        <w:rPr>
          <w:sz w:val="20"/>
          <w:szCs w:val="20"/>
        </w:rPr>
      </w:pPr>
    </w:p>
    <w:p w14:paraId="44D171E5" w14:textId="77777777" w:rsidR="00CE0E41" w:rsidRPr="002A23D5" w:rsidRDefault="00CE0E41" w:rsidP="00CE0E41">
      <w:pPr>
        <w:rPr>
          <w:sz w:val="6"/>
          <w:szCs w:val="6"/>
        </w:rPr>
      </w:pPr>
    </w:p>
    <w:tbl>
      <w:tblPr>
        <w:tblW w:w="9634"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1692"/>
        <w:gridCol w:w="884"/>
        <w:gridCol w:w="7058"/>
      </w:tblGrid>
      <w:tr w:rsidR="005E73CA" w:rsidRPr="00F028A8" w14:paraId="1E942FA0" w14:textId="77777777" w:rsidTr="00DF4929">
        <w:trPr>
          <w:trHeight w:val="830"/>
        </w:trPr>
        <w:tc>
          <w:tcPr>
            <w:tcW w:w="1696" w:type="dxa"/>
            <w:vAlign w:val="center"/>
          </w:tcPr>
          <w:p w14:paraId="7401161C" w14:textId="5BB824E8" w:rsidR="005E73CA" w:rsidRPr="009124C2" w:rsidRDefault="005E73CA" w:rsidP="00565751">
            <w:pPr>
              <w:jc w:val="center"/>
              <w:rPr>
                <w:szCs w:val="28"/>
              </w:rPr>
            </w:pPr>
            <w:r w:rsidRPr="009124C2">
              <w:rPr>
                <w:szCs w:val="28"/>
              </w:rPr>
              <w:t>Modulo n°</w:t>
            </w:r>
          </w:p>
        </w:tc>
        <w:tc>
          <w:tcPr>
            <w:tcW w:w="851" w:type="dxa"/>
            <w:vAlign w:val="center"/>
          </w:tcPr>
          <w:p w14:paraId="68BA21B0" w14:textId="4070D32B" w:rsidR="005E73CA" w:rsidRPr="009124C2" w:rsidRDefault="004574E5" w:rsidP="000A697F">
            <w:pPr>
              <w:jc w:val="center"/>
              <w:rPr>
                <w:b/>
                <w:sz w:val="40"/>
                <w:szCs w:val="40"/>
              </w:rPr>
            </w:pPr>
            <w:r>
              <w:rPr>
                <w:b/>
                <w:sz w:val="40"/>
                <w:szCs w:val="40"/>
              </w:rPr>
              <w:t>1</w:t>
            </w:r>
            <w:r w:rsidR="002A23D5">
              <w:rPr>
                <w:b/>
                <w:sz w:val="40"/>
                <w:szCs w:val="40"/>
              </w:rPr>
              <w:t>30</w:t>
            </w:r>
          </w:p>
        </w:tc>
        <w:tc>
          <w:tcPr>
            <w:tcW w:w="7087" w:type="dxa"/>
            <w:vAlign w:val="center"/>
          </w:tcPr>
          <w:p w14:paraId="150F7883" w14:textId="77777777" w:rsidR="002A23D5" w:rsidRDefault="002A23D5" w:rsidP="000A697F">
            <w:pPr>
              <w:jc w:val="center"/>
              <w:rPr>
                <w:rFonts w:eastAsia="Arial" w:cs="Arial"/>
                <w:b/>
                <w:i/>
                <w:iCs/>
                <w:szCs w:val="28"/>
              </w:rPr>
            </w:pPr>
            <w:r w:rsidRPr="002A23D5">
              <w:rPr>
                <w:rFonts w:eastAsia="Arial" w:cs="Arial"/>
                <w:b/>
                <w:i/>
                <w:iCs/>
                <w:szCs w:val="28"/>
              </w:rPr>
              <w:t xml:space="preserve">ENTRIAMO NEL MERAVIGLIOSO MONDO </w:t>
            </w:r>
          </w:p>
          <w:p w14:paraId="47AB3DF8" w14:textId="74E8764E" w:rsidR="005E73CA" w:rsidRPr="002A23D5" w:rsidRDefault="002A23D5" w:rsidP="000A697F">
            <w:pPr>
              <w:jc w:val="center"/>
              <w:rPr>
                <w:b/>
                <w:i/>
                <w:iCs/>
                <w:szCs w:val="28"/>
              </w:rPr>
            </w:pPr>
            <w:r w:rsidRPr="002A23D5">
              <w:rPr>
                <w:rFonts w:eastAsia="Arial" w:cs="Arial"/>
                <w:b/>
                <w:i/>
                <w:iCs/>
                <w:szCs w:val="28"/>
              </w:rPr>
              <w:t>DELLA MUSICA</w:t>
            </w:r>
          </w:p>
        </w:tc>
      </w:tr>
    </w:tbl>
    <w:p w14:paraId="35F3D8F4" w14:textId="77777777" w:rsidR="00CE0E41" w:rsidRPr="002A23D5" w:rsidRDefault="00CE0E41" w:rsidP="00CE0E41">
      <w:pPr>
        <w:rPr>
          <w:sz w:val="2"/>
          <w:szCs w:val="2"/>
        </w:rPr>
      </w:pPr>
    </w:p>
    <w:tbl>
      <w:tblPr>
        <w:tblW w:w="0" w:type="auto"/>
        <w:tblLook w:val="00A0" w:firstRow="1" w:lastRow="0" w:firstColumn="1" w:lastColumn="0" w:noHBand="0" w:noVBand="0"/>
      </w:tblPr>
      <w:tblGrid>
        <w:gridCol w:w="1728"/>
        <w:gridCol w:w="7910"/>
      </w:tblGrid>
      <w:tr w:rsidR="00CE0E41" w:rsidRPr="009124C2" w14:paraId="79382081" w14:textId="77777777" w:rsidTr="005E73CA">
        <w:trPr>
          <w:trHeight w:val="340"/>
        </w:trPr>
        <w:tc>
          <w:tcPr>
            <w:tcW w:w="1728" w:type="dxa"/>
            <w:vAlign w:val="center"/>
          </w:tcPr>
          <w:p w14:paraId="66D6DB96" w14:textId="77777777" w:rsidR="00CE0E41" w:rsidRPr="009124C2" w:rsidRDefault="00CE0E41" w:rsidP="007E683C">
            <w:pPr>
              <w:spacing w:line="360" w:lineRule="auto"/>
              <w:rPr>
                <w:b/>
                <w:sz w:val="22"/>
                <w:szCs w:val="22"/>
              </w:rPr>
            </w:pPr>
            <w:r w:rsidRPr="009124C2">
              <w:rPr>
                <w:b/>
                <w:sz w:val="22"/>
                <w:szCs w:val="22"/>
              </w:rPr>
              <w:t>Docente</w:t>
            </w:r>
          </w:p>
        </w:tc>
        <w:tc>
          <w:tcPr>
            <w:tcW w:w="8050" w:type="dxa"/>
            <w:vAlign w:val="center"/>
          </w:tcPr>
          <w:p w14:paraId="5BB2E641" w14:textId="01362D16" w:rsidR="00CE0E41" w:rsidRPr="002A23D5" w:rsidRDefault="002A23D5" w:rsidP="002A23D5">
            <w:pPr>
              <w:tabs>
                <w:tab w:val="left" w:pos="708"/>
                <w:tab w:val="left" w:pos="1695"/>
              </w:tabs>
              <w:ind w:right="-7"/>
              <w:rPr>
                <w:rFonts w:eastAsia="Arial" w:cs="Arial"/>
                <w:b/>
                <w:bCs/>
                <w:sz w:val="22"/>
                <w:szCs w:val="22"/>
              </w:rPr>
            </w:pPr>
            <w:r w:rsidRPr="002A23D5">
              <w:rPr>
                <w:rFonts w:eastAsia="Arial" w:cs="Arial"/>
                <w:b/>
                <w:bCs/>
                <w:sz w:val="22"/>
                <w:szCs w:val="22"/>
              </w:rPr>
              <w:t>Giuliano Todeschini</w:t>
            </w:r>
          </w:p>
        </w:tc>
      </w:tr>
      <w:tr w:rsidR="00CE0E41" w:rsidRPr="009124C2" w14:paraId="0677E990" w14:textId="77777777" w:rsidTr="005E73CA">
        <w:trPr>
          <w:trHeight w:val="340"/>
        </w:trPr>
        <w:tc>
          <w:tcPr>
            <w:tcW w:w="1728" w:type="dxa"/>
            <w:vAlign w:val="center"/>
          </w:tcPr>
          <w:p w14:paraId="7943ED58" w14:textId="77777777" w:rsidR="00CE0E41" w:rsidRPr="009124C2" w:rsidRDefault="00CE0E41" w:rsidP="007E683C">
            <w:pPr>
              <w:spacing w:line="360" w:lineRule="auto"/>
              <w:rPr>
                <w:b/>
                <w:sz w:val="22"/>
                <w:szCs w:val="22"/>
              </w:rPr>
            </w:pPr>
            <w:r w:rsidRPr="009124C2">
              <w:rPr>
                <w:b/>
                <w:sz w:val="22"/>
                <w:szCs w:val="22"/>
              </w:rPr>
              <w:t>Giorno</w:t>
            </w:r>
          </w:p>
        </w:tc>
        <w:tc>
          <w:tcPr>
            <w:tcW w:w="8050" w:type="dxa"/>
            <w:vAlign w:val="center"/>
          </w:tcPr>
          <w:p w14:paraId="3DF54C2B" w14:textId="488E2573" w:rsidR="00CE0E41" w:rsidRPr="002A23D5" w:rsidRDefault="004574E5" w:rsidP="002A23D5">
            <w:pPr>
              <w:tabs>
                <w:tab w:val="left" w:pos="708"/>
                <w:tab w:val="left" w:pos="1695"/>
              </w:tabs>
              <w:ind w:right="-7"/>
              <w:rPr>
                <w:rFonts w:eastAsia="Arial" w:cs="Arial"/>
                <w:sz w:val="22"/>
                <w:szCs w:val="22"/>
              </w:rPr>
            </w:pPr>
            <w:r w:rsidRPr="002A23D5">
              <w:rPr>
                <w:rFonts w:eastAsia="Arial" w:cs="Arial"/>
                <w:sz w:val="22"/>
                <w:szCs w:val="22"/>
              </w:rPr>
              <w:t>Mercoledì</w:t>
            </w:r>
          </w:p>
        </w:tc>
      </w:tr>
      <w:tr w:rsidR="00CE0E41" w:rsidRPr="009124C2" w14:paraId="4DF3B695" w14:textId="77777777" w:rsidTr="005E73CA">
        <w:trPr>
          <w:trHeight w:val="340"/>
        </w:trPr>
        <w:tc>
          <w:tcPr>
            <w:tcW w:w="1728" w:type="dxa"/>
            <w:vAlign w:val="center"/>
          </w:tcPr>
          <w:p w14:paraId="4147E7EB" w14:textId="77777777" w:rsidR="00CE0E41" w:rsidRPr="009124C2" w:rsidRDefault="00CE0E41" w:rsidP="007E683C">
            <w:pPr>
              <w:spacing w:line="360" w:lineRule="auto"/>
              <w:rPr>
                <w:b/>
                <w:sz w:val="22"/>
                <w:szCs w:val="22"/>
              </w:rPr>
            </w:pPr>
            <w:r w:rsidRPr="009124C2">
              <w:rPr>
                <w:b/>
                <w:sz w:val="22"/>
                <w:szCs w:val="22"/>
              </w:rPr>
              <w:t>Orario</w:t>
            </w:r>
          </w:p>
        </w:tc>
        <w:tc>
          <w:tcPr>
            <w:tcW w:w="8050" w:type="dxa"/>
            <w:vAlign w:val="center"/>
          </w:tcPr>
          <w:p w14:paraId="7E98FB75" w14:textId="46C32987" w:rsidR="00CE0E41" w:rsidRPr="002A23D5" w:rsidRDefault="00E17078" w:rsidP="002A23D5">
            <w:pPr>
              <w:tabs>
                <w:tab w:val="left" w:pos="1695"/>
              </w:tabs>
              <w:rPr>
                <w:sz w:val="22"/>
                <w:szCs w:val="22"/>
              </w:rPr>
            </w:pPr>
            <w:r w:rsidRPr="002A23D5">
              <w:rPr>
                <w:sz w:val="22"/>
                <w:szCs w:val="22"/>
              </w:rPr>
              <w:t>15</w:t>
            </w:r>
            <w:r w:rsidR="00951535">
              <w:rPr>
                <w:sz w:val="22"/>
                <w:szCs w:val="22"/>
              </w:rPr>
              <w:t>.</w:t>
            </w:r>
            <w:r w:rsidRPr="002A23D5">
              <w:rPr>
                <w:sz w:val="22"/>
                <w:szCs w:val="22"/>
              </w:rPr>
              <w:t>00</w:t>
            </w:r>
            <w:r w:rsidR="00951535">
              <w:rPr>
                <w:sz w:val="22"/>
                <w:szCs w:val="22"/>
              </w:rPr>
              <w:t xml:space="preserve"> </w:t>
            </w:r>
            <w:r w:rsidR="00331991">
              <w:rPr>
                <w:sz w:val="22"/>
                <w:szCs w:val="22"/>
              </w:rPr>
              <w:t>-</w:t>
            </w:r>
            <w:r w:rsidR="00951535">
              <w:rPr>
                <w:sz w:val="22"/>
                <w:szCs w:val="22"/>
              </w:rPr>
              <w:t xml:space="preserve"> </w:t>
            </w:r>
            <w:r w:rsidRPr="002A23D5">
              <w:rPr>
                <w:sz w:val="22"/>
                <w:szCs w:val="22"/>
              </w:rPr>
              <w:t>17</w:t>
            </w:r>
            <w:r w:rsidR="00951535">
              <w:rPr>
                <w:sz w:val="22"/>
                <w:szCs w:val="22"/>
              </w:rPr>
              <w:t>.</w:t>
            </w:r>
            <w:r w:rsidRPr="002A23D5">
              <w:rPr>
                <w:sz w:val="22"/>
                <w:szCs w:val="22"/>
              </w:rPr>
              <w:t>15</w:t>
            </w:r>
          </w:p>
        </w:tc>
      </w:tr>
      <w:tr w:rsidR="00CE0E41" w:rsidRPr="009124C2" w14:paraId="782B8717" w14:textId="77777777" w:rsidTr="005E73CA">
        <w:trPr>
          <w:trHeight w:val="340"/>
        </w:trPr>
        <w:tc>
          <w:tcPr>
            <w:tcW w:w="1728" w:type="dxa"/>
            <w:vAlign w:val="center"/>
          </w:tcPr>
          <w:p w14:paraId="19B04E5E" w14:textId="77777777" w:rsidR="00CE0E41" w:rsidRPr="009124C2" w:rsidRDefault="00CE0E41" w:rsidP="007E683C">
            <w:pPr>
              <w:spacing w:line="360" w:lineRule="auto"/>
              <w:rPr>
                <w:b/>
                <w:sz w:val="22"/>
                <w:szCs w:val="22"/>
              </w:rPr>
            </w:pPr>
            <w:r w:rsidRPr="009124C2">
              <w:rPr>
                <w:b/>
                <w:sz w:val="22"/>
                <w:szCs w:val="22"/>
              </w:rPr>
              <w:t>Periodo</w:t>
            </w:r>
          </w:p>
        </w:tc>
        <w:tc>
          <w:tcPr>
            <w:tcW w:w="8050" w:type="dxa"/>
            <w:vAlign w:val="center"/>
          </w:tcPr>
          <w:p w14:paraId="1BBB36A1" w14:textId="2291C3C4" w:rsidR="00CE0E41" w:rsidRPr="002A23D5" w:rsidRDefault="002A23D5" w:rsidP="002A23D5">
            <w:pPr>
              <w:tabs>
                <w:tab w:val="left" w:pos="1695"/>
              </w:tabs>
              <w:rPr>
                <w:sz w:val="22"/>
                <w:szCs w:val="22"/>
              </w:rPr>
            </w:pPr>
            <w:r w:rsidRPr="002A23D5">
              <w:rPr>
                <w:rFonts w:eastAsia="Arial" w:cs="Arial"/>
                <w:sz w:val="22"/>
                <w:szCs w:val="22"/>
              </w:rPr>
              <w:t>Dal 19 novembre al 17 dicembre 2025 (5 incontri - € 18,00)</w:t>
            </w:r>
          </w:p>
        </w:tc>
      </w:tr>
      <w:tr w:rsidR="00CE0E41" w:rsidRPr="009124C2" w14:paraId="44B4C69B" w14:textId="77777777" w:rsidTr="005E73CA">
        <w:trPr>
          <w:trHeight w:val="340"/>
        </w:trPr>
        <w:tc>
          <w:tcPr>
            <w:tcW w:w="1728" w:type="dxa"/>
            <w:vAlign w:val="center"/>
          </w:tcPr>
          <w:p w14:paraId="38EA7DEF" w14:textId="77777777" w:rsidR="00CE0E41" w:rsidRPr="009124C2" w:rsidRDefault="00CE0E41" w:rsidP="007E683C">
            <w:pPr>
              <w:spacing w:line="360" w:lineRule="auto"/>
              <w:rPr>
                <w:b/>
                <w:sz w:val="22"/>
                <w:szCs w:val="22"/>
              </w:rPr>
            </w:pPr>
            <w:r w:rsidRPr="009124C2">
              <w:rPr>
                <w:b/>
                <w:sz w:val="22"/>
                <w:szCs w:val="22"/>
              </w:rPr>
              <w:t>Sede</w:t>
            </w:r>
          </w:p>
        </w:tc>
        <w:tc>
          <w:tcPr>
            <w:tcW w:w="8050" w:type="dxa"/>
            <w:vAlign w:val="center"/>
          </w:tcPr>
          <w:p w14:paraId="16EE07FA" w14:textId="375593C6" w:rsidR="00CE0E41" w:rsidRPr="002A23D5" w:rsidRDefault="004574E5" w:rsidP="002A23D5">
            <w:pPr>
              <w:tabs>
                <w:tab w:val="left" w:pos="1695"/>
              </w:tabs>
              <w:jc w:val="both"/>
              <w:rPr>
                <w:sz w:val="22"/>
                <w:szCs w:val="22"/>
              </w:rPr>
            </w:pPr>
            <w:r w:rsidRPr="002A23D5">
              <w:rPr>
                <w:rFonts w:eastAsia="Arial" w:cs="Arial"/>
                <w:sz w:val="22"/>
                <w:szCs w:val="22"/>
              </w:rPr>
              <w:t>Centro sociale anziani, via Lotto 25</w:t>
            </w:r>
          </w:p>
        </w:tc>
      </w:tr>
      <w:tr w:rsidR="00CE0E41" w:rsidRPr="009124C2" w14:paraId="57703C0E" w14:textId="77777777" w:rsidTr="005E73CA">
        <w:trPr>
          <w:trHeight w:val="312"/>
        </w:trPr>
        <w:tc>
          <w:tcPr>
            <w:tcW w:w="1728" w:type="dxa"/>
            <w:vAlign w:val="center"/>
          </w:tcPr>
          <w:p w14:paraId="6633F868" w14:textId="77777777" w:rsidR="00CE0E41" w:rsidRPr="009124C2" w:rsidRDefault="00CE0E41" w:rsidP="007E683C">
            <w:pPr>
              <w:spacing w:line="360" w:lineRule="auto"/>
              <w:rPr>
                <w:b/>
                <w:sz w:val="22"/>
                <w:szCs w:val="22"/>
              </w:rPr>
            </w:pPr>
            <w:r w:rsidRPr="009124C2">
              <w:rPr>
                <w:b/>
                <w:sz w:val="22"/>
                <w:szCs w:val="22"/>
              </w:rPr>
              <w:t>Argomento</w:t>
            </w:r>
          </w:p>
        </w:tc>
        <w:tc>
          <w:tcPr>
            <w:tcW w:w="8050" w:type="dxa"/>
            <w:vAlign w:val="center"/>
          </w:tcPr>
          <w:p w14:paraId="52D884EC" w14:textId="6B85B9F9" w:rsidR="00CE0E41" w:rsidRPr="002A23D5" w:rsidRDefault="002A23D5" w:rsidP="002A23D5">
            <w:pPr>
              <w:tabs>
                <w:tab w:val="left" w:pos="708"/>
                <w:tab w:val="left" w:pos="1695"/>
              </w:tabs>
              <w:ind w:right="-7"/>
              <w:rPr>
                <w:rFonts w:eastAsia="Arial" w:cs="Arial"/>
                <w:b/>
                <w:sz w:val="22"/>
                <w:szCs w:val="22"/>
              </w:rPr>
            </w:pPr>
            <w:r w:rsidRPr="002A23D5">
              <w:rPr>
                <w:rFonts w:eastAsia="Arial" w:cs="Arial"/>
                <w:b/>
                <w:sz w:val="22"/>
                <w:szCs w:val="22"/>
              </w:rPr>
              <w:t>ASCOLTO GUIDATO</w:t>
            </w:r>
          </w:p>
        </w:tc>
      </w:tr>
      <w:tr w:rsidR="00CE0E41" w:rsidRPr="009124C2" w14:paraId="6662DB94" w14:textId="77777777" w:rsidTr="005E73CA">
        <w:trPr>
          <w:trHeight w:val="1192"/>
        </w:trPr>
        <w:tc>
          <w:tcPr>
            <w:tcW w:w="1728" w:type="dxa"/>
            <w:vAlign w:val="center"/>
          </w:tcPr>
          <w:p w14:paraId="07BCDBA0" w14:textId="77777777" w:rsidR="00CE0E41" w:rsidRPr="009124C2" w:rsidRDefault="00CE0E41" w:rsidP="000A697F">
            <w:pPr>
              <w:rPr>
                <w:b/>
                <w:sz w:val="22"/>
                <w:szCs w:val="22"/>
              </w:rPr>
            </w:pPr>
            <w:r w:rsidRPr="009124C2">
              <w:rPr>
                <w:b/>
                <w:sz w:val="22"/>
                <w:szCs w:val="22"/>
              </w:rPr>
              <w:t>Presentazione</w:t>
            </w:r>
          </w:p>
        </w:tc>
        <w:tc>
          <w:tcPr>
            <w:tcW w:w="8050" w:type="dxa"/>
            <w:vAlign w:val="center"/>
          </w:tcPr>
          <w:p w14:paraId="79658F5B" w14:textId="77777777" w:rsidR="002A23D5" w:rsidRPr="002A23D5" w:rsidRDefault="002A23D5" w:rsidP="002A23D5">
            <w:pPr>
              <w:tabs>
                <w:tab w:val="left" w:pos="708"/>
                <w:tab w:val="left" w:pos="1695"/>
              </w:tabs>
              <w:ind w:right="-7"/>
              <w:jc w:val="both"/>
              <w:rPr>
                <w:rFonts w:eastAsia="Arial" w:cs="Arial"/>
                <w:i/>
                <w:iCs/>
                <w:sz w:val="22"/>
                <w:szCs w:val="22"/>
              </w:rPr>
            </w:pPr>
            <w:r w:rsidRPr="002A23D5">
              <w:rPr>
                <w:rFonts w:eastAsia="Arial" w:cs="Arial"/>
                <w:i/>
                <w:iCs/>
                <w:sz w:val="22"/>
                <w:szCs w:val="22"/>
              </w:rPr>
              <w:t xml:space="preserve">Obiettivo del corso è quello di proporre una serie di momenti significativi di ascolto guidato alla scoperta di alcuni aspetti del vastissimo mondo della musica classica. Verranno proposte musiche di B. Britten, Mozart, Beethoven, Mendelssohn B., Bizet, Wagner, Verdi, </w:t>
            </w:r>
            <w:proofErr w:type="spellStart"/>
            <w:r w:rsidRPr="002A23D5">
              <w:rPr>
                <w:rFonts w:eastAsia="Arial" w:cs="Arial"/>
                <w:i/>
                <w:iCs/>
                <w:sz w:val="22"/>
                <w:szCs w:val="22"/>
              </w:rPr>
              <w:t>Ciaikovskij</w:t>
            </w:r>
            <w:proofErr w:type="spellEnd"/>
            <w:r w:rsidRPr="002A23D5">
              <w:rPr>
                <w:rFonts w:eastAsia="Arial" w:cs="Arial"/>
                <w:i/>
                <w:iCs/>
                <w:sz w:val="22"/>
                <w:szCs w:val="22"/>
              </w:rPr>
              <w:t>, Schubert, Liszt e altri, oltre ad un’incursione nella musica Jazz.</w:t>
            </w:r>
          </w:p>
          <w:p w14:paraId="58FFBF83" w14:textId="61E215B5" w:rsidR="00CE0E41" w:rsidRPr="002A23D5" w:rsidRDefault="002A23D5" w:rsidP="002A23D5">
            <w:pPr>
              <w:tabs>
                <w:tab w:val="left" w:pos="708"/>
                <w:tab w:val="left" w:pos="1695"/>
              </w:tabs>
              <w:ind w:right="-7"/>
              <w:jc w:val="both"/>
              <w:rPr>
                <w:rFonts w:eastAsia="Arial" w:cs="Arial"/>
                <w:i/>
                <w:iCs/>
                <w:sz w:val="22"/>
                <w:szCs w:val="22"/>
              </w:rPr>
            </w:pPr>
            <w:r w:rsidRPr="002A23D5">
              <w:rPr>
                <w:rFonts w:eastAsia="Arial" w:cs="Arial"/>
                <w:i/>
                <w:iCs/>
                <w:sz w:val="22"/>
                <w:szCs w:val="22"/>
              </w:rPr>
              <w:t>Gli incontri saranno basati su video-ascolti, per ognuno dei quali verranno predisposte apposite schede/dispense. Le varie tematiche saranno proposte in maniera semplice e comprensibile a tutti in modo tale da poter assaporare l’esperienza musicale, come emozione ed arricchimento del proprio vissuto. Non si richiedono attitudini particolari, basta solo il desiderio di conoscere e sperimentare come un ascolto consapevole possa regalare un’emozione che solo la musica può dare.</w:t>
            </w:r>
          </w:p>
        </w:tc>
      </w:tr>
      <w:tr w:rsidR="00CE0E41" w:rsidRPr="009124C2" w14:paraId="13379C1F" w14:textId="77777777" w:rsidTr="000A697F">
        <w:trPr>
          <w:trHeight w:val="340"/>
        </w:trPr>
        <w:tc>
          <w:tcPr>
            <w:tcW w:w="1728" w:type="dxa"/>
          </w:tcPr>
          <w:p w14:paraId="798EB88B" w14:textId="3218A6AE" w:rsidR="00CE0E41" w:rsidRPr="009124C2" w:rsidRDefault="00CE0E41" w:rsidP="000A697F">
            <w:pPr>
              <w:rPr>
                <w:b/>
                <w:sz w:val="22"/>
                <w:szCs w:val="22"/>
              </w:rPr>
            </w:pPr>
          </w:p>
        </w:tc>
        <w:tc>
          <w:tcPr>
            <w:tcW w:w="8050" w:type="dxa"/>
          </w:tcPr>
          <w:p w14:paraId="734AAF65" w14:textId="77777777" w:rsidR="00CE0E41" w:rsidRPr="009124C2" w:rsidRDefault="00CE0E41" w:rsidP="000A697F">
            <w:pPr>
              <w:pStyle w:val="TESTONORMALE"/>
              <w:spacing w:before="0" w:line="240" w:lineRule="auto"/>
              <w:rPr>
                <w:rFonts w:ascii="Arial" w:hAnsi="Arial" w:cs="Arial"/>
                <w:sz w:val="22"/>
              </w:rPr>
            </w:pPr>
          </w:p>
        </w:tc>
      </w:tr>
    </w:tbl>
    <w:p w14:paraId="63D85536" w14:textId="2CECB62D" w:rsidR="00CE0E41" w:rsidRDefault="00CE0E41" w:rsidP="00CE0E41">
      <w:pPr>
        <w:rPr>
          <w:b/>
          <w:sz w:val="24"/>
        </w:rPr>
      </w:pPr>
      <w:r w:rsidRPr="00C75FD9">
        <w:rPr>
          <w:b/>
          <w:sz w:val="24"/>
        </w:rPr>
        <w:t xml:space="preserve">Calendario  </w:t>
      </w:r>
    </w:p>
    <w:tbl>
      <w:tblPr>
        <w:tblpPr w:leftFromText="141" w:rightFromText="141" w:vertAnchor="text" w:horzAnchor="margin" w:tblpY="170"/>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5"/>
        <w:gridCol w:w="1458"/>
        <w:gridCol w:w="7938"/>
      </w:tblGrid>
      <w:tr w:rsidR="00CE0E41" w:rsidRPr="00912182" w14:paraId="79ABADCD" w14:textId="77777777" w:rsidTr="00951535">
        <w:trPr>
          <w:trHeight w:val="564"/>
        </w:trPr>
        <w:tc>
          <w:tcPr>
            <w:tcW w:w="385" w:type="dxa"/>
            <w:vAlign w:val="center"/>
          </w:tcPr>
          <w:p w14:paraId="7D49DAEB" w14:textId="77777777" w:rsidR="00CE0E41" w:rsidRPr="009124C2" w:rsidRDefault="00CE0E41" w:rsidP="005E73CA">
            <w:pPr>
              <w:jc w:val="center"/>
              <w:rPr>
                <w:rFonts w:cs="Arial"/>
                <w:b/>
                <w:bCs/>
                <w:sz w:val="22"/>
                <w:szCs w:val="22"/>
              </w:rPr>
            </w:pPr>
            <w:r w:rsidRPr="009124C2">
              <w:rPr>
                <w:rFonts w:cs="Arial"/>
                <w:b/>
                <w:bCs/>
                <w:sz w:val="22"/>
                <w:szCs w:val="22"/>
              </w:rPr>
              <w:t>1</w:t>
            </w:r>
          </w:p>
        </w:tc>
        <w:tc>
          <w:tcPr>
            <w:tcW w:w="1458" w:type="dxa"/>
            <w:vAlign w:val="center"/>
          </w:tcPr>
          <w:p w14:paraId="15607591" w14:textId="0C345C82" w:rsidR="00CE0E41" w:rsidRPr="009124C2" w:rsidRDefault="002A23D5" w:rsidP="005E73CA">
            <w:pPr>
              <w:ind w:left="57"/>
              <w:jc w:val="center"/>
              <w:rPr>
                <w:sz w:val="22"/>
                <w:szCs w:val="22"/>
              </w:rPr>
            </w:pPr>
            <w:r>
              <w:rPr>
                <w:sz w:val="22"/>
                <w:szCs w:val="22"/>
              </w:rPr>
              <w:t>19.11</w:t>
            </w:r>
            <w:r w:rsidR="004574E5">
              <w:rPr>
                <w:sz w:val="22"/>
                <w:szCs w:val="22"/>
              </w:rPr>
              <w:t>.2025</w:t>
            </w:r>
          </w:p>
        </w:tc>
        <w:tc>
          <w:tcPr>
            <w:tcW w:w="7938" w:type="dxa"/>
            <w:vAlign w:val="center"/>
          </w:tcPr>
          <w:p w14:paraId="5C2B06AB" w14:textId="55111763" w:rsidR="002A23D5" w:rsidRPr="002A23D5" w:rsidRDefault="009B61D4" w:rsidP="006918D1">
            <w:pPr>
              <w:rPr>
                <w:rFonts w:cs="Arial"/>
                <w:sz w:val="14"/>
                <w:szCs w:val="14"/>
              </w:rPr>
            </w:pPr>
            <w:r w:rsidRPr="0098742D">
              <w:rPr>
                <w:rFonts w:cs="Arial"/>
                <w:b/>
                <w:bCs/>
                <w:sz w:val="22"/>
                <w:szCs w:val="22"/>
              </w:rPr>
              <w:t xml:space="preserve">Caleidoscopio musicale di apertura: </w:t>
            </w:r>
            <w:r w:rsidRPr="0098742D">
              <w:rPr>
                <w:rFonts w:cs="Arial"/>
                <w:sz w:val="22"/>
                <w:szCs w:val="22"/>
              </w:rPr>
              <w:t>alla scoperta di musiche di generi e autori vari particolarmente avvincenti.</w:t>
            </w:r>
          </w:p>
        </w:tc>
      </w:tr>
      <w:tr w:rsidR="00CE0E41" w:rsidRPr="009124C2" w14:paraId="14CE0752" w14:textId="77777777" w:rsidTr="00951535">
        <w:trPr>
          <w:trHeight w:val="1184"/>
        </w:trPr>
        <w:tc>
          <w:tcPr>
            <w:tcW w:w="385" w:type="dxa"/>
            <w:vAlign w:val="center"/>
          </w:tcPr>
          <w:p w14:paraId="4A378FF4" w14:textId="77777777" w:rsidR="00CE0E41" w:rsidRPr="009124C2" w:rsidRDefault="00CE0E41" w:rsidP="005E73CA">
            <w:pPr>
              <w:jc w:val="center"/>
              <w:rPr>
                <w:rFonts w:cs="Arial"/>
                <w:b/>
                <w:bCs/>
                <w:sz w:val="22"/>
                <w:szCs w:val="22"/>
              </w:rPr>
            </w:pPr>
            <w:r w:rsidRPr="009124C2">
              <w:rPr>
                <w:rFonts w:cs="Arial"/>
                <w:b/>
                <w:bCs/>
                <w:sz w:val="22"/>
                <w:szCs w:val="22"/>
              </w:rPr>
              <w:t>2</w:t>
            </w:r>
          </w:p>
        </w:tc>
        <w:tc>
          <w:tcPr>
            <w:tcW w:w="1458" w:type="dxa"/>
            <w:vAlign w:val="center"/>
          </w:tcPr>
          <w:p w14:paraId="509A4E7E" w14:textId="1D3E3DCE" w:rsidR="00CE0E41" w:rsidRPr="009124C2" w:rsidRDefault="002A23D5" w:rsidP="005E73CA">
            <w:pPr>
              <w:ind w:left="57"/>
              <w:jc w:val="center"/>
              <w:rPr>
                <w:sz w:val="22"/>
                <w:szCs w:val="22"/>
              </w:rPr>
            </w:pPr>
            <w:r>
              <w:rPr>
                <w:sz w:val="22"/>
                <w:szCs w:val="22"/>
              </w:rPr>
              <w:t>26.11.2025</w:t>
            </w:r>
          </w:p>
        </w:tc>
        <w:tc>
          <w:tcPr>
            <w:tcW w:w="7938" w:type="dxa"/>
            <w:vAlign w:val="center"/>
          </w:tcPr>
          <w:p w14:paraId="4AC22338" w14:textId="6520C30D" w:rsidR="00CE0E41" w:rsidRPr="002A23D5" w:rsidRDefault="009B61D4" w:rsidP="009B61D4">
            <w:pPr>
              <w:rPr>
                <w:sz w:val="4"/>
                <w:szCs w:val="4"/>
              </w:rPr>
            </w:pPr>
            <w:r w:rsidRPr="0098742D">
              <w:rPr>
                <w:rFonts w:cs="Arial"/>
                <w:b/>
                <w:bCs/>
                <w:sz w:val="22"/>
                <w:szCs w:val="22"/>
              </w:rPr>
              <w:t xml:space="preserve">La grande tavolozza timbrica dell’orchestra: </w:t>
            </w:r>
            <w:r w:rsidRPr="0098742D">
              <w:rPr>
                <w:rFonts w:cs="Arial"/>
                <w:sz w:val="22"/>
                <w:szCs w:val="22"/>
              </w:rPr>
              <w:t>“Guida del giovane all’orchestra” di B. Britten</w:t>
            </w:r>
            <w:r>
              <w:rPr>
                <w:rFonts w:cs="Arial"/>
                <w:sz w:val="22"/>
                <w:szCs w:val="22"/>
              </w:rPr>
              <w:t>;</w:t>
            </w:r>
            <w:r w:rsidRPr="0098742D">
              <w:rPr>
                <w:rFonts w:cs="Arial"/>
                <w:sz w:val="22"/>
                <w:szCs w:val="22"/>
              </w:rPr>
              <w:t xml:space="preserve"> Serenata “Eine </w:t>
            </w:r>
            <w:proofErr w:type="spellStart"/>
            <w:r w:rsidRPr="0098742D">
              <w:rPr>
                <w:rFonts w:cs="Arial"/>
                <w:sz w:val="22"/>
                <w:szCs w:val="22"/>
              </w:rPr>
              <w:t>Kleine</w:t>
            </w:r>
            <w:proofErr w:type="spellEnd"/>
            <w:r w:rsidRPr="0098742D">
              <w:rPr>
                <w:rFonts w:cs="Arial"/>
                <w:sz w:val="22"/>
                <w:szCs w:val="22"/>
              </w:rPr>
              <w:t xml:space="preserve"> </w:t>
            </w:r>
            <w:proofErr w:type="spellStart"/>
            <w:r w:rsidRPr="0098742D">
              <w:rPr>
                <w:rFonts w:cs="Arial"/>
                <w:sz w:val="22"/>
                <w:szCs w:val="22"/>
              </w:rPr>
              <w:t>nachtmusic</w:t>
            </w:r>
            <w:proofErr w:type="spellEnd"/>
            <w:r w:rsidRPr="0098742D">
              <w:rPr>
                <w:rFonts w:cs="Arial"/>
                <w:sz w:val="22"/>
                <w:szCs w:val="22"/>
              </w:rPr>
              <w:t xml:space="preserve">” di </w:t>
            </w:r>
            <w:proofErr w:type="spellStart"/>
            <w:r w:rsidRPr="0098742D">
              <w:rPr>
                <w:rFonts w:cs="Arial"/>
                <w:sz w:val="22"/>
                <w:szCs w:val="22"/>
              </w:rPr>
              <w:t>W.</w:t>
            </w:r>
            <w:proofErr w:type="gramStart"/>
            <w:r w:rsidRPr="0098742D">
              <w:rPr>
                <w:rFonts w:cs="Arial"/>
                <w:sz w:val="22"/>
                <w:szCs w:val="22"/>
              </w:rPr>
              <w:t>A.Mozart</w:t>
            </w:r>
            <w:proofErr w:type="spellEnd"/>
            <w:proofErr w:type="gramEnd"/>
            <w:r>
              <w:rPr>
                <w:rFonts w:cs="Arial"/>
                <w:sz w:val="22"/>
                <w:szCs w:val="22"/>
              </w:rPr>
              <w:t>;</w:t>
            </w:r>
            <w:r w:rsidRPr="0098742D">
              <w:rPr>
                <w:rFonts w:cs="Arial"/>
                <w:sz w:val="22"/>
                <w:szCs w:val="22"/>
              </w:rPr>
              <w:t xml:space="preserve"> Ouverture dal “Guglielmo Tell” di G. Rossini</w:t>
            </w:r>
            <w:r>
              <w:rPr>
                <w:rFonts w:cs="Arial"/>
                <w:sz w:val="22"/>
                <w:szCs w:val="22"/>
              </w:rPr>
              <w:t>;</w:t>
            </w:r>
            <w:r w:rsidRPr="0098742D">
              <w:rPr>
                <w:rFonts w:cs="Arial"/>
                <w:sz w:val="22"/>
                <w:szCs w:val="22"/>
              </w:rPr>
              <w:t xml:space="preserve"> “Capriccio italiano” di P.I. </w:t>
            </w:r>
            <w:proofErr w:type="spellStart"/>
            <w:r w:rsidRPr="0098742D">
              <w:rPr>
                <w:rFonts w:cs="Arial"/>
                <w:sz w:val="22"/>
                <w:szCs w:val="22"/>
              </w:rPr>
              <w:t>Ciaikovskij</w:t>
            </w:r>
            <w:proofErr w:type="spellEnd"/>
            <w:r>
              <w:rPr>
                <w:rFonts w:cs="Arial"/>
                <w:sz w:val="22"/>
                <w:szCs w:val="22"/>
              </w:rPr>
              <w:t>;</w:t>
            </w:r>
            <w:r w:rsidRPr="0098742D">
              <w:rPr>
                <w:rFonts w:cs="Arial"/>
                <w:sz w:val="22"/>
                <w:szCs w:val="22"/>
              </w:rPr>
              <w:t xml:space="preserve"> “La Moldava” di B. Smetana.</w:t>
            </w:r>
          </w:p>
        </w:tc>
      </w:tr>
      <w:tr w:rsidR="002A23D5" w:rsidRPr="009124C2" w14:paraId="638AFA5D" w14:textId="77777777" w:rsidTr="00951535">
        <w:trPr>
          <w:trHeight w:val="567"/>
        </w:trPr>
        <w:tc>
          <w:tcPr>
            <w:tcW w:w="385" w:type="dxa"/>
            <w:vAlign w:val="center"/>
          </w:tcPr>
          <w:p w14:paraId="3EFB7E73" w14:textId="77777777" w:rsidR="002A23D5" w:rsidRPr="009124C2" w:rsidRDefault="002A23D5" w:rsidP="002A23D5">
            <w:pPr>
              <w:jc w:val="center"/>
              <w:rPr>
                <w:rFonts w:cs="Arial"/>
                <w:b/>
                <w:bCs/>
                <w:sz w:val="22"/>
                <w:szCs w:val="22"/>
              </w:rPr>
            </w:pPr>
            <w:r w:rsidRPr="009124C2">
              <w:rPr>
                <w:rFonts w:cs="Arial"/>
                <w:b/>
                <w:bCs/>
                <w:sz w:val="22"/>
                <w:szCs w:val="22"/>
              </w:rPr>
              <w:t>3</w:t>
            </w:r>
          </w:p>
        </w:tc>
        <w:tc>
          <w:tcPr>
            <w:tcW w:w="1458" w:type="dxa"/>
            <w:vAlign w:val="center"/>
          </w:tcPr>
          <w:p w14:paraId="512EDB51" w14:textId="5FA1E529" w:rsidR="002A23D5" w:rsidRPr="009124C2" w:rsidRDefault="002A23D5" w:rsidP="002A23D5">
            <w:pPr>
              <w:ind w:left="57"/>
              <w:jc w:val="center"/>
              <w:rPr>
                <w:sz w:val="22"/>
                <w:szCs w:val="22"/>
              </w:rPr>
            </w:pPr>
            <w:r>
              <w:rPr>
                <w:sz w:val="22"/>
                <w:szCs w:val="22"/>
              </w:rPr>
              <w:t>03.12.2025</w:t>
            </w:r>
          </w:p>
        </w:tc>
        <w:tc>
          <w:tcPr>
            <w:tcW w:w="7938" w:type="dxa"/>
            <w:vAlign w:val="bottom"/>
          </w:tcPr>
          <w:p w14:paraId="70E5F531" w14:textId="77777777" w:rsidR="009B61D4" w:rsidRDefault="009B61D4" w:rsidP="009B61D4">
            <w:pPr>
              <w:rPr>
                <w:rFonts w:cs="Arial"/>
                <w:sz w:val="22"/>
                <w:szCs w:val="22"/>
              </w:rPr>
            </w:pPr>
            <w:r w:rsidRPr="0098742D">
              <w:rPr>
                <w:rFonts w:cs="Arial"/>
                <w:b/>
                <w:bCs/>
                <w:sz w:val="22"/>
                <w:szCs w:val="22"/>
              </w:rPr>
              <w:t xml:space="preserve">La Sinfonia: </w:t>
            </w:r>
            <w:proofErr w:type="spellStart"/>
            <w:r w:rsidRPr="0098742D">
              <w:rPr>
                <w:rFonts w:cs="Arial"/>
                <w:sz w:val="22"/>
                <w:szCs w:val="22"/>
              </w:rPr>
              <w:t>W.</w:t>
            </w:r>
            <w:proofErr w:type="gramStart"/>
            <w:r w:rsidRPr="0098742D">
              <w:rPr>
                <w:rFonts w:cs="Arial"/>
                <w:sz w:val="22"/>
                <w:szCs w:val="22"/>
              </w:rPr>
              <w:t>A.Mozart</w:t>
            </w:r>
            <w:proofErr w:type="spellEnd"/>
            <w:proofErr w:type="gramEnd"/>
            <w:r>
              <w:rPr>
                <w:rFonts w:cs="Arial"/>
                <w:sz w:val="22"/>
                <w:szCs w:val="22"/>
              </w:rPr>
              <w:t>,</w:t>
            </w:r>
            <w:r w:rsidRPr="0098742D">
              <w:rPr>
                <w:rFonts w:cs="Arial"/>
                <w:sz w:val="22"/>
                <w:szCs w:val="22"/>
              </w:rPr>
              <w:t xml:space="preserve"> Sinfonia n.40</w:t>
            </w:r>
            <w:r>
              <w:rPr>
                <w:rFonts w:cs="Arial"/>
                <w:sz w:val="22"/>
                <w:szCs w:val="22"/>
              </w:rPr>
              <w:t>;</w:t>
            </w:r>
            <w:r w:rsidRPr="0098742D">
              <w:rPr>
                <w:rFonts w:cs="Arial"/>
                <w:sz w:val="22"/>
                <w:szCs w:val="22"/>
              </w:rPr>
              <w:t xml:space="preserve"> </w:t>
            </w:r>
            <w:proofErr w:type="spellStart"/>
            <w:r w:rsidRPr="0098742D">
              <w:rPr>
                <w:rFonts w:cs="Arial"/>
                <w:sz w:val="22"/>
                <w:szCs w:val="22"/>
              </w:rPr>
              <w:t>L.van</w:t>
            </w:r>
            <w:proofErr w:type="spellEnd"/>
            <w:r w:rsidRPr="0098742D">
              <w:rPr>
                <w:rFonts w:cs="Arial"/>
                <w:sz w:val="22"/>
                <w:szCs w:val="22"/>
              </w:rPr>
              <w:t xml:space="preserve"> Beethoven</w:t>
            </w:r>
            <w:r>
              <w:rPr>
                <w:rFonts w:cs="Arial"/>
                <w:sz w:val="22"/>
                <w:szCs w:val="22"/>
              </w:rPr>
              <w:t>,</w:t>
            </w:r>
            <w:r w:rsidRPr="0098742D">
              <w:rPr>
                <w:rFonts w:cs="Arial"/>
                <w:sz w:val="22"/>
                <w:szCs w:val="22"/>
              </w:rPr>
              <w:t xml:space="preserve"> Sinfonia n.5</w:t>
            </w:r>
            <w:r>
              <w:rPr>
                <w:rFonts w:cs="Arial"/>
                <w:sz w:val="22"/>
                <w:szCs w:val="22"/>
              </w:rPr>
              <w:t>;</w:t>
            </w:r>
            <w:r w:rsidRPr="0098742D">
              <w:rPr>
                <w:rFonts w:cs="Arial"/>
                <w:sz w:val="22"/>
                <w:szCs w:val="22"/>
              </w:rPr>
              <w:t xml:space="preserve"> </w:t>
            </w:r>
          </w:p>
          <w:p w14:paraId="0DA08E97" w14:textId="40FC5DA6" w:rsidR="002A23D5" w:rsidRPr="002A23D5" w:rsidRDefault="009B61D4" w:rsidP="009B61D4">
            <w:pPr>
              <w:rPr>
                <w:rFonts w:cs="Arial"/>
                <w:sz w:val="10"/>
                <w:szCs w:val="10"/>
              </w:rPr>
            </w:pPr>
            <w:r w:rsidRPr="0098742D">
              <w:rPr>
                <w:rFonts w:cs="Arial"/>
                <w:sz w:val="22"/>
                <w:szCs w:val="22"/>
              </w:rPr>
              <w:t>A. Dvorak</w:t>
            </w:r>
            <w:r>
              <w:rPr>
                <w:rFonts w:cs="Arial"/>
                <w:sz w:val="22"/>
                <w:szCs w:val="22"/>
              </w:rPr>
              <w:t>,</w:t>
            </w:r>
            <w:r w:rsidRPr="0098742D">
              <w:rPr>
                <w:rFonts w:cs="Arial"/>
                <w:sz w:val="22"/>
                <w:szCs w:val="22"/>
              </w:rPr>
              <w:t xml:space="preserve"> </w:t>
            </w:r>
            <w:proofErr w:type="gramStart"/>
            <w:r w:rsidRPr="0098742D">
              <w:rPr>
                <w:rFonts w:cs="Arial"/>
                <w:sz w:val="22"/>
                <w:szCs w:val="22"/>
              </w:rPr>
              <w:t>Sinfonia  n.9 ”Dal</w:t>
            </w:r>
            <w:proofErr w:type="gramEnd"/>
            <w:r w:rsidRPr="0098742D">
              <w:rPr>
                <w:rFonts w:cs="Arial"/>
                <w:sz w:val="22"/>
                <w:szCs w:val="22"/>
              </w:rPr>
              <w:t xml:space="preserve"> nuovo mondo”</w:t>
            </w:r>
            <w:r>
              <w:rPr>
                <w:rFonts w:cs="Arial"/>
                <w:sz w:val="22"/>
                <w:szCs w:val="22"/>
              </w:rPr>
              <w:t>.</w:t>
            </w:r>
          </w:p>
        </w:tc>
      </w:tr>
      <w:tr w:rsidR="002A23D5" w:rsidRPr="009124C2" w14:paraId="4099DA0F" w14:textId="77777777" w:rsidTr="00951535">
        <w:trPr>
          <w:trHeight w:val="567"/>
        </w:trPr>
        <w:tc>
          <w:tcPr>
            <w:tcW w:w="385" w:type="dxa"/>
            <w:vAlign w:val="center"/>
          </w:tcPr>
          <w:p w14:paraId="65B3B4DF" w14:textId="77777777" w:rsidR="002A23D5" w:rsidRPr="009124C2" w:rsidRDefault="002A23D5" w:rsidP="002A23D5">
            <w:pPr>
              <w:jc w:val="center"/>
              <w:rPr>
                <w:rFonts w:cs="Arial"/>
                <w:b/>
                <w:bCs/>
                <w:sz w:val="22"/>
                <w:szCs w:val="22"/>
              </w:rPr>
            </w:pPr>
            <w:r w:rsidRPr="009124C2">
              <w:rPr>
                <w:rFonts w:cs="Arial"/>
                <w:b/>
                <w:bCs/>
                <w:sz w:val="22"/>
                <w:szCs w:val="22"/>
              </w:rPr>
              <w:t>4</w:t>
            </w:r>
          </w:p>
        </w:tc>
        <w:tc>
          <w:tcPr>
            <w:tcW w:w="1458" w:type="dxa"/>
            <w:vAlign w:val="center"/>
          </w:tcPr>
          <w:p w14:paraId="3A2ECF37" w14:textId="3D43EAB0" w:rsidR="002A23D5" w:rsidRPr="00EB4BE2" w:rsidRDefault="002A23D5" w:rsidP="002A23D5">
            <w:pPr>
              <w:jc w:val="center"/>
              <w:rPr>
                <w:sz w:val="22"/>
                <w:szCs w:val="22"/>
              </w:rPr>
            </w:pPr>
            <w:r>
              <w:rPr>
                <w:sz w:val="22"/>
                <w:szCs w:val="22"/>
                <w:lang w:val="de-DE"/>
              </w:rPr>
              <w:t>10.12.2025</w:t>
            </w:r>
          </w:p>
        </w:tc>
        <w:tc>
          <w:tcPr>
            <w:tcW w:w="7938" w:type="dxa"/>
            <w:vAlign w:val="center"/>
          </w:tcPr>
          <w:p w14:paraId="2DBA55D4" w14:textId="77777777" w:rsidR="009B61D4" w:rsidRPr="0098742D" w:rsidRDefault="009B61D4" w:rsidP="009B61D4">
            <w:pPr>
              <w:rPr>
                <w:rFonts w:cs="Arial"/>
                <w:sz w:val="22"/>
                <w:szCs w:val="22"/>
              </w:rPr>
            </w:pPr>
            <w:r w:rsidRPr="0098742D">
              <w:rPr>
                <w:rFonts w:cs="Arial"/>
                <w:b/>
                <w:bCs/>
                <w:sz w:val="22"/>
                <w:szCs w:val="22"/>
              </w:rPr>
              <w:t xml:space="preserve">Il Concerto: </w:t>
            </w:r>
            <w:r w:rsidRPr="0098742D">
              <w:rPr>
                <w:rFonts w:cs="Arial"/>
                <w:sz w:val="22"/>
                <w:szCs w:val="22"/>
              </w:rPr>
              <w:t xml:space="preserve">P.I. </w:t>
            </w:r>
            <w:proofErr w:type="spellStart"/>
            <w:r w:rsidRPr="0098742D">
              <w:rPr>
                <w:rFonts w:cs="Arial"/>
                <w:sz w:val="22"/>
                <w:szCs w:val="22"/>
              </w:rPr>
              <w:t>Ciaikovskij</w:t>
            </w:r>
            <w:proofErr w:type="spellEnd"/>
            <w:r>
              <w:rPr>
                <w:rFonts w:cs="Arial"/>
                <w:sz w:val="22"/>
                <w:szCs w:val="22"/>
              </w:rPr>
              <w:t>,</w:t>
            </w:r>
            <w:r w:rsidRPr="0098742D">
              <w:rPr>
                <w:rFonts w:cs="Arial"/>
                <w:sz w:val="22"/>
                <w:szCs w:val="22"/>
              </w:rPr>
              <w:t xml:space="preserve"> concerto per violino e orchestra in Re maggiore;</w:t>
            </w:r>
          </w:p>
          <w:p w14:paraId="30D042A7" w14:textId="607B6AE0" w:rsidR="002A23D5" w:rsidRPr="002A23D5" w:rsidRDefault="009B61D4" w:rsidP="009B61D4">
            <w:pPr>
              <w:rPr>
                <w:rFonts w:cs="Arial"/>
                <w:sz w:val="12"/>
                <w:szCs w:val="12"/>
              </w:rPr>
            </w:pPr>
            <w:r w:rsidRPr="0098742D">
              <w:rPr>
                <w:rFonts w:cs="Arial"/>
                <w:sz w:val="22"/>
                <w:szCs w:val="22"/>
              </w:rPr>
              <w:t>F. Liszt</w:t>
            </w:r>
            <w:r>
              <w:rPr>
                <w:rFonts w:cs="Arial"/>
                <w:sz w:val="22"/>
                <w:szCs w:val="22"/>
              </w:rPr>
              <w:t>,</w:t>
            </w:r>
            <w:r w:rsidRPr="0098742D">
              <w:rPr>
                <w:rFonts w:cs="Arial"/>
                <w:sz w:val="22"/>
                <w:szCs w:val="22"/>
              </w:rPr>
              <w:t xml:space="preserve"> Concerto n.1 per pianoforte e orchestra; J. Rodrigo</w:t>
            </w:r>
            <w:r>
              <w:rPr>
                <w:rFonts w:cs="Arial"/>
                <w:sz w:val="22"/>
                <w:szCs w:val="22"/>
              </w:rPr>
              <w:t>,</w:t>
            </w:r>
            <w:r w:rsidRPr="0098742D">
              <w:rPr>
                <w:rFonts w:cs="Arial"/>
                <w:sz w:val="22"/>
                <w:szCs w:val="22"/>
              </w:rPr>
              <w:t xml:space="preserve"> Concerto de “</w:t>
            </w:r>
            <w:proofErr w:type="spellStart"/>
            <w:r w:rsidRPr="0098742D">
              <w:rPr>
                <w:rFonts w:cs="Arial"/>
                <w:sz w:val="22"/>
                <w:szCs w:val="22"/>
              </w:rPr>
              <w:t>Araniuez</w:t>
            </w:r>
            <w:proofErr w:type="spellEnd"/>
            <w:r w:rsidRPr="0098742D">
              <w:rPr>
                <w:rFonts w:cs="Arial"/>
                <w:sz w:val="22"/>
                <w:szCs w:val="22"/>
              </w:rPr>
              <w:t>” per chitarra e orchestra</w:t>
            </w:r>
            <w:r>
              <w:rPr>
                <w:rFonts w:cs="Arial"/>
                <w:sz w:val="22"/>
                <w:szCs w:val="22"/>
              </w:rPr>
              <w:t>.</w:t>
            </w:r>
          </w:p>
        </w:tc>
      </w:tr>
      <w:tr w:rsidR="002A23D5" w:rsidRPr="009124C2" w14:paraId="02325D45" w14:textId="77777777" w:rsidTr="00951535">
        <w:trPr>
          <w:trHeight w:val="567"/>
        </w:trPr>
        <w:tc>
          <w:tcPr>
            <w:tcW w:w="385" w:type="dxa"/>
            <w:vAlign w:val="center"/>
          </w:tcPr>
          <w:p w14:paraId="7C3925EA" w14:textId="200EC64B" w:rsidR="002A23D5" w:rsidRPr="009124C2" w:rsidRDefault="002A23D5" w:rsidP="002A23D5">
            <w:pPr>
              <w:jc w:val="center"/>
              <w:rPr>
                <w:rFonts w:cs="Arial"/>
                <w:b/>
                <w:bCs/>
                <w:sz w:val="22"/>
                <w:szCs w:val="22"/>
              </w:rPr>
            </w:pPr>
            <w:r>
              <w:rPr>
                <w:rFonts w:cs="Arial"/>
                <w:b/>
                <w:bCs/>
                <w:sz w:val="22"/>
                <w:szCs w:val="22"/>
              </w:rPr>
              <w:t>5</w:t>
            </w:r>
          </w:p>
        </w:tc>
        <w:tc>
          <w:tcPr>
            <w:tcW w:w="1458" w:type="dxa"/>
            <w:vAlign w:val="center"/>
          </w:tcPr>
          <w:p w14:paraId="37707E04" w14:textId="01233E8D" w:rsidR="002A23D5" w:rsidRPr="009124C2" w:rsidRDefault="002A23D5" w:rsidP="002A23D5">
            <w:pPr>
              <w:ind w:left="57"/>
              <w:jc w:val="center"/>
              <w:rPr>
                <w:sz w:val="22"/>
                <w:szCs w:val="22"/>
                <w:lang w:val="de-DE"/>
              </w:rPr>
            </w:pPr>
            <w:r>
              <w:rPr>
                <w:sz w:val="22"/>
                <w:szCs w:val="22"/>
                <w:lang w:val="de-DE"/>
              </w:rPr>
              <w:t>17.12.2025</w:t>
            </w:r>
          </w:p>
        </w:tc>
        <w:tc>
          <w:tcPr>
            <w:tcW w:w="7938" w:type="dxa"/>
            <w:vAlign w:val="center"/>
          </w:tcPr>
          <w:p w14:paraId="6A84E0AB" w14:textId="77777777" w:rsidR="009B61D4" w:rsidRDefault="009B61D4" w:rsidP="009B61D4">
            <w:pPr>
              <w:rPr>
                <w:rFonts w:cs="Arial"/>
                <w:sz w:val="22"/>
                <w:szCs w:val="22"/>
              </w:rPr>
            </w:pPr>
            <w:r w:rsidRPr="0098742D">
              <w:rPr>
                <w:rFonts w:cs="Arial"/>
                <w:b/>
                <w:bCs/>
                <w:sz w:val="22"/>
                <w:szCs w:val="22"/>
              </w:rPr>
              <w:t xml:space="preserve">Danze sinfoniche: </w:t>
            </w:r>
            <w:r w:rsidRPr="0098742D">
              <w:rPr>
                <w:rFonts w:cs="Arial"/>
                <w:sz w:val="22"/>
                <w:szCs w:val="22"/>
              </w:rPr>
              <w:t>M. Ravel</w:t>
            </w:r>
            <w:r>
              <w:rPr>
                <w:rFonts w:cs="Arial"/>
                <w:sz w:val="22"/>
                <w:szCs w:val="22"/>
              </w:rPr>
              <w:t>,</w:t>
            </w:r>
            <w:r w:rsidRPr="0098742D">
              <w:rPr>
                <w:rFonts w:cs="Arial"/>
                <w:sz w:val="22"/>
                <w:szCs w:val="22"/>
              </w:rPr>
              <w:t xml:space="preserve"> “Bolero”; </w:t>
            </w:r>
            <w:proofErr w:type="spellStart"/>
            <w:proofErr w:type="gramStart"/>
            <w:r w:rsidRPr="0098742D">
              <w:rPr>
                <w:rFonts w:cs="Arial"/>
                <w:sz w:val="22"/>
                <w:szCs w:val="22"/>
              </w:rPr>
              <w:t>C.Saint</w:t>
            </w:r>
            <w:proofErr w:type="spellEnd"/>
            <w:proofErr w:type="gramEnd"/>
            <w:r w:rsidRPr="0098742D">
              <w:rPr>
                <w:rFonts w:cs="Arial"/>
                <w:sz w:val="22"/>
                <w:szCs w:val="22"/>
              </w:rPr>
              <w:t xml:space="preserve"> Saens</w:t>
            </w:r>
            <w:r>
              <w:rPr>
                <w:rFonts w:cs="Arial"/>
                <w:sz w:val="22"/>
                <w:szCs w:val="22"/>
              </w:rPr>
              <w:t>,</w:t>
            </w:r>
            <w:r w:rsidRPr="0098742D">
              <w:rPr>
                <w:rFonts w:cs="Arial"/>
                <w:sz w:val="22"/>
                <w:szCs w:val="22"/>
              </w:rPr>
              <w:t xml:space="preserve"> “Danza macabra”; </w:t>
            </w:r>
          </w:p>
          <w:p w14:paraId="06ABE5A7" w14:textId="77777777" w:rsidR="009B61D4" w:rsidRPr="0098742D" w:rsidRDefault="009B61D4" w:rsidP="009B61D4">
            <w:pPr>
              <w:rPr>
                <w:rFonts w:cs="Arial"/>
                <w:sz w:val="22"/>
                <w:szCs w:val="22"/>
              </w:rPr>
            </w:pPr>
            <w:r w:rsidRPr="0098742D">
              <w:rPr>
                <w:rFonts w:cs="Arial"/>
                <w:sz w:val="22"/>
                <w:szCs w:val="22"/>
              </w:rPr>
              <w:t>I</w:t>
            </w:r>
            <w:r>
              <w:rPr>
                <w:rFonts w:cs="Arial"/>
                <w:sz w:val="22"/>
                <w:szCs w:val="22"/>
              </w:rPr>
              <w:t>.</w:t>
            </w:r>
            <w:r w:rsidRPr="0098742D">
              <w:rPr>
                <w:rFonts w:cs="Arial"/>
                <w:sz w:val="22"/>
                <w:szCs w:val="22"/>
              </w:rPr>
              <w:t xml:space="preserve"> Stravinskij</w:t>
            </w:r>
            <w:r>
              <w:rPr>
                <w:rFonts w:cs="Arial"/>
                <w:sz w:val="22"/>
                <w:szCs w:val="22"/>
              </w:rPr>
              <w:t>,</w:t>
            </w:r>
            <w:r w:rsidRPr="0098742D">
              <w:rPr>
                <w:rFonts w:cs="Arial"/>
                <w:sz w:val="22"/>
                <w:szCs w:val="22"/>
              </w:rPr>
              <w:t xml:space="preserve"> “Danza infernale”; D. </w:t>
            </w:r>
            <w:proofErr w:type="spellStart"/>
            <w:r w:rsidRPr="0098742D">
              <w:rPr>
                <w:rFonts w:cs="Arial"/>
                <w:sz w:val="22"/>
                <w:szCs w:val="22"/>
              </w:rPr>
              <w:t>Shostakovic</w:t>
            </w:r>
            <w:proofErr w:type="spellEnd"/>
            <w:r>
              <w:rPr>
                <w:rFonts w:cs="Arial"/>
                <w:sz w:val="22"/>
                <w:szCs w:val="22"/>
              </w:rPr>
              <w:t>,</w:t>
            </w:r>
            <w:r w:rsidRPr="0098742D">
              <w:rPr>
                <w:rFonts w:cs="Arial"/>
                <w:sz w:val="22"/>
                <w:szCs w:val="22"/>
              </w:rPr>
              <w:t xml:space="preserve"> “Valzer n.2”</w:t>
            </w:r>
            <w:r>
              <w:rPr>
                <w:rFonts w:cs="Arial"/>
                <w:sz w:val="22"/>
                <w:szCs w:val="22"/>
              </w:rPr>
              <w:t>.</w:t>
            </w:r>
          </w:p>
          <w:p w14:paraId="719F2A9A" w14:textId="0B95EFDE" w:rsidR="002A23D5" w:rsidRPr="002A23D5" w:rsidRDefault="009B61D4" w:rsidP="009B61D4">
            <w:pPr>
              <w:rPr>
                <w:rFonts w:cs="Arial"/>
                <w:i/>
                <w:iCs/>
                <w:sz w:val="22"/>
                <w:szCs w:val="22"/>
              </w:rPr>
            </w:pPr>
            <w:r w:rsidRPr="0098742D">
              <w:rPr>
                <w:rFonts w:cs="Arial"/>
                <w:b/>
                <w:bCs/>
                <w:sz w:val="22"/>
                <w:szCs w:val="22"/>
              </w:rPr>
              <w:t xml:space="preserve">Alla scoperta del Jazz: </w:t>
            </w:r>
            <w:r w:rsidRPr="0098742D">
              <w:rPr>
                <w:rFonts w:cs="Arial"/>
                <w:sz w:val="22"/>
                <w:szCs w:val="22"/>
              </w:rPr>
              <w:t>O. Peterson, K. Jarret, M. Devis, J Coltrane</w:t>
            </w:r>
            <w:r>
              <w:rPr>
                <w:rFonts w:cs="Arial"/>
                <w:sz w:val="22"/>
                <w:szCs w:val="22"/>
              </w:rPr>
              <w:t>.</w:t>
            </w:r>
          </w:p>
        </w:tc>
      </w:tr>
    </w:tbl>
    <w:p w14:paraId="282D5986" w14:textId="77777777" w:rsidR="00CE0E41" w:rsidRDefault="00CE0E41"/>
    <w:sectPr w:rsidR="00CE0E41" w:rsidSect="00CE0E41">
      <w:pgSz w:w="11906" w:h="16838"/>
      <w:pgMar w:top="567" w:right="1134" w:bottom="851"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elite">
    <w:altName w:val="Cambria"/>
    <w:panose1 w:val="00000000000000000000"/>
    <w:charset w:val="00"/>
    <w:family w:val="modern"/>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E41"/>
    <w:rsid w:val="00063365"/>
    <w:rsid w:val="0006714E"/>
    <w:rsid w:val="0007529D"/>
    <w:rsid w:val="000A697F"/>
    <w:rsid w:val="000B6A00"/>
    <w:rsid w:val="000E5061"/>
    <w:rsid w:val="00134C63"/>
    <w:rsid w:val="00262A85"/>
    <w:rsid w:val="002A23D5"/>
    <w:rsid w:val="00331991"/>
    <w:rsid w:val="00422C2B"/>
    <w:rsid w:val="00437D8A"/>
    <w:rsid w:val="004574E5"/>
    <w:rsid w:val="00565751"/>
    <w:rsid w:val="00591123"/>
    <w:rsid w:val="005B5797"/>
    <w:rsid w:val="005E73CA"/>
    <w:rsid w:val="006676D6"/>
    <w:rsid w:val="006918D1"/>
    <w:rsid w:val="006F13E8"/>
    <w:rsid w:val="007E683C"/>
    <w:rsid w:val="008F62C3"/>
    <w:rsid w:val="00951535"/>
    <w:rsid w:val="00967B0C"/>
    <w:rsid w:val="009B61D4"/>
    <w:rsid w:val="00B64D67"/>
    <w:rsid w:val="00C26C44"/>
    <w:rsid w:val="00C8011A"/>
    <w:rsid w:val="00CB6454"/>
    <w:rsid w:val="00CE0E41"/>
    <w:rsid w:val="00DF4929"/>
    <w:rsid w:val="00E17078"/>
    <w:rsid w:val="00E913F7"/>
    <w:rsid w:val="00EA5205"/>
    <w:rsid w:val="00F9001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BB918"/>
  <w15:chartTrackingRefBased/>
  <w15:docId w15:val="{E318BCA5-A256-4069-A1D5-B6E92D3FF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E0E41"/>
    <w:pPr>
      <w:spacing w:after="0" w:line="240" w:lineRule="auto"/>
    </w:pPr>
    <w:rPr>
      <w:rFonts w:ascii="Arial" w:eastAsia="Times New Roman" w:hAnsi="Arial" w:cs="Times New Roman"/>
      <w:sz w:val="28"/>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ESTONORMALE">
    <w:name w:val="TESTO NORMALE"/>
    <w:rsid w:val="00CE0E41"/>
    <w:pPr>
      <w:spacing w:before="240" w:after="0" w:line="360" w:lineRule="atLeast"/>
      <w:jc w:val="both"/>
    </w:pPr>
    <w:rPr>
      <w:rFonts w:ascii="elite" w:eastAsia="Times New Roman" w:hAnsi="elite" w:cs="Times New Roman"/>
      <w:sz w:val="20"/>
      <w:szCs w:val="20"/>
      <w:lang w:eastAsia="it-IT"/>
    </w:rPr>
  </w:style>
  <w:style w:type="paragraph" w:customStyle="1" w:styleId="Corpo">
    <w:name w:val="Corpo"/>
    <w:rsid w:val="00CE0E41"/>
    <w:pPr>
      <w:spacing w:after="0" w:line="240" w:lineRule="auto"/>
    </w:pPr>
    <w:rPr>
      <w:rFonts w:ascii="Helvetica" w:eastAsia="Arial Unicode MS" w:hAnsi="Arial Unicode MS" w:cs="Arial Unicode MS"/>
      <w:color w:val="000000"/>
      <w:lang w:eastAsia="it-IT"/>
    </w:rPr>
  </w:style>
  <w:style w:type="paragraph" w:styleId="Intestazione">
    <w:name w:val="header"/>
    <w:basedOn w:val="Normale"/>
    <w:link w:val="IntestazioneCarattere"/>
    <w:rsid w:val="00CE0E41"/>
    <w:pPr>
      <w:tabs>
        <w:tab w:val="center" w:pos="4819"/>
        <w:tab w:val="right" w:pos="9638"/>
      </w:tabs>
    </w:pPr>
  </w:style>
  <w:style w:type="character" w:customStyle="1" w:styleId="IntestazioneCarattere">
    <w:name w:val="Intestazione Carattere"/>
    <w:basedOn w:val="Carpredefinitoparagrafo"/>
    <w:link w:val="Intestazione"/>
    <w:rsid w:val="00CE0E41"/>
    <w:rPr>
      <w:rFonts w:ascii="Arial" w:eastAsia="Times New Roman" w:hAnsi="Arial" w:cs="Times New Roman"/>
      <w:sz w:val="28"/>
      <w:szCs w:val="24"/>
      <w:lang w:eastAsia="it-IT"/>
    </w:rPr>
  </w:style>
  <w:style w:type="character" w:styleId="Collegamentoipertestuale">
    <w:name w:val="Hyperlink"/>
    <w:basedOn w:val="Carpredefinitoparagrafo"/>
    <w:uiPriority w:val="99"/>
    <w:unhideWhenUsed/>
    <w:rsid w:val="004574E5"/>
    <w:rPr>
      <w:color w:val="0563C1" w:themeColor="hyperlink"/>
      <w:u w:val="single"/>
    </w:rPr>
  </w:style>
  <w:style w:type="character" w:styleId="Menzionenonrisolta">
    <w:name w:val="Unresolved Mention"/>
    <w:basedOn w:val="Carpredefinitoparagrafo"/>
    <w:uiPriority w:val="99"/>
    <w:semiHidden/>
    <w:unhideWhenUsed/>
    <w:rsid w:val="004574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8248375">
      <w:bodyDiv w:val="1"/>
      <w:marLeft w:val="0"/>
      <w:marRight w:val="0"/>
      <w:marTop w:val="0"/>
      <w:marBottom w:val="0"/>
      <w:divBdr>
        <w:top w:val="none" w:sz="0" w:space="0" w:color="auto"/>
        <w:left w:val="none" w:sz="0" w:space="0" w:color="auto"/>
        <w:bottom w:val="none" w:sz="0" w:space="0" w:color="auto"/>
        <w:right w:val="none" w:sz="0" w:space="0" w:color="auto"/>
      </w:divBdr>
    </w:div>
    <w:div w:id="1655334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389</Words>
  <Characters>2222</Characters>
  <Application>Microsoft Office Word</Application>
  <DocSecurity>0</DocSecurity>
  <Lines>18</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Quadri</dc:creator>
  <cp:keywords/>
  <dc:description/>
  <cp:lastModifiedBy>Terzi Angiola</cp:lastModifiedBy>
  <cp:revision>7</cp:revision>
  <dcterms:created xsi:type="dcterms:W3CDTF">2025-05-18T14:42:00Z</dcterms:created>
  <dcterms:modified xsi:type="dcterms:W3CDTF">2025-07-21T13:03:00Z</dcterms:modified>
</cp:coreProperties>
</file>