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9EFC" w14:textId="77777777" w:rsidR="001A5FCB" w:rsidRDefault="00D63A80">
      <w:pPr>
        <w:pStyle w:val="Intestazione"/>
        <w:spacing w:after="40"/>
        <w:rPr>
          <w:b/>
          <w:bCs/>
          <w:sz w:val="44"/>
        </w:rPr>
      </w:pPr>
      <w:r>
        <w:rPr>
          <w:noProof/>
        </w:rPr>
        <w:drawing>
          <wp:anchor distT="0" distB="0" distL="114300" distR="114300" simplePos="0" relativeHeight="2" behindDoc="0" locked="0" layoutInCell="0" allowOverlap="1" wp14:anchorId="20229AD2" wp14:editId="6A9A32D1">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7186003C" w14:textId="77777777" w:rsidR="001A5FCB" w:rsidRDefault="00D63A80">
      <w:pPr>
        <w:pStyle w:val="Intestazione"/>
        <w:rPr>
          <w:b/>
          <w:bCs/>
          <w:color w:val="00B050"/>
          <w:sz w:val="24"/>
        </w:rPr>
      </w:pPr>
      <w:r>
        <w:rPr>
          <w:color w:val="00B050"/>
        </w:rPr>
        <w:t xml:space="preserve">                                                           Bergamo -</w:t>
      </w:r>
      <w:r>
        <w:rPr>
          <w:b/>
          <w:color w:val="00B050"/>
        </w:rPr>
        <w:t xml:space="preserve"> </w:t>
      </w:r>
      <w:r>
        <w:rPr>
          <w:b/>
          <w:bCs/>
          <w:color w:val="00B050"/>
          <w:sz w:val="24"/>
        </w:rPr>
        <w:t>PRIMA FASE</w:t>
      </w:r>
    </w:p>
    <w:p w14:paraId="3CC40412" w14:textId="77777777" w:rsidR="001A5FCB" w:rsidRDefault="001A5FCB">
      <w:pPr>
        <w:rPr>
          <w:sz w:val="20"/>
          <w:szCs w:val="20"/>
        </w:rPr>
      </w:pPr>
    </w:p>
    <w:p w14:paraId="46DCED32" w14:textId="77777777" w:rsidR="001A5FCB" w:rsidRDefault="001A5FCB">
      <w:pPr>
        <w:rPr>
          <w:sz w:val="20"/>
          <w:szCs w:val="20"/>
        </w:rPr>
      </w:pPr>
    </w:p>
    <w:p w14:paraId="24847C05" w14:textId="77777777" w:rsidR="001A5FCB" w:rsidRDefault="001A5FCB">
      <w:pPr>
        <w:rPr>
          <w:sz w:val="20"/>
          <w:szCs w:val="20"/>
        </w:rPr>
      </w:pPr>
    </w:p>
    <w:tbl>
      <w:tblPr>
        <w:tblW w:w="9634" w:type="dxa"/>
        <w:tblLayout w:type="fixed"/>
        <w:tblLook w:val="00A0" w:firstRow="1" w:lastRow="0" w:firstColumn="1" w:lastColumn="0" w:noHBand="0" w:noVBand="0"/>
      </w:tblPr>
      <w:tblGrid>
        <w:gridCol w:w="1695"/>
        <w:gridCol w:w="852"/>
        <w:gridCol w:w="7087"/>
      </w:tblGrid>
      <w:tr w:rsidR="001A5FCB" w14:paraId="40E7A2D5" w14:textId="77777777">
        <w:trPr>
          <w:trHeight w:val="830"/>
        </w:trPr>
        <w:tc>
          <w:tcPr>
            <w:tcW w:w="1695" w:type="dxa"/>
            <w:tcBorders>
              <w:top w:val="single" w:sz="4" w:space="0" w:color="000000"/>
              <w:left w:val="single" w:sz="4" w:space="0" w:color="000000"/>
              <w:bottom w:val="single" w:sz="4" w:space="0" w:color="000000"/>
            </w:tcBorders>
            <w:vAlign w:val="center"/>
          </w:tcPr>
          <w:p w14:paraId="09969207" w14:textId="77777777" w:rsidR="001A5FCB" w:rsidRDefault="00D63A80">
            <w:pPr>
              <w:jc w:val="center"/>
              <w:rPr>
                <w:szCs w:val="28"/>
              </w:rPr>
            </w:pPr>
            <w:r>
              <w:rPr>
                <w:szCs w:val="28"/>
              </w:rPr>
              <w:t>Modulo n°</w:t>
            </w:r>
          </w:p>
        </w:tc>
        <w:tc>
          <w:tcPr>
            <w:tcW w:w="852" w:type="dxa"/>
            <w:tcBorders>
              <w:top w:val="single" w:sz="4" w:space="0" w:color="000000"/>
              <w:bottom w:val="single" w:sz="4" w:space="0" w:color="000000"/>
            </w:tcBorders>
            <w:vAlign w:val="center"/>
          </w:tcPr>
          <w:p w14:paraId="706CD195" w14:textId="77777777" w:rsidR="001A5FCB" w:rsidRDefault="00D63A80">
            <w:pPr>
              <w:jc w:val="center"/>
              <w:rPr>
                <w:b/>
                <w:sz w:val="40"/>
                <w:szCs w:val="40"/>
              </w:rPr>
            </w:pPr>
            <w:r>
              <w:rPr>
                <w:b/>
                <w:sz w:val="40"/>
                <w:szCs w:val="40"/>
              </w:rPr>
              <w:t>40</w:t>
            </w:r>
          </w:p>
        </w:tc>
        <w:tc>
          <w:tcPr>
            <w:tcW w:w="7087" w:type="dxa"/>
            <w:tcBorders>
              <w:top w:val="single" w:sz="4" w:space="0" w:color="000000"/>
              <w:bottom w:val="single" w:sz="4" w:space="0" w:color="000000"/>
              <w:right w:val="single" w:sz="4" w:space="0" w:color="000000"/>
            </w:tcBorders>
            <w:vAlign w:val="center"/>
          </w:tcPr>
          <w:p w14:paraId="19B1466E" w14:textId="77777777" w:rsidR="001A5FCB" w:rsidRDefault="00D63A80">
            <w:pPr>
              <w:jc w:val="center"/>
              <w:rPr>
                <w:rFonts w:eastAsia="Arial" w:cs="Arial"/>
                <w:i/>
                <w:iCs/>
                <w:color w:val="FF0000"/>
                <w:sz w:val="18"/>
                <w:szCs w:val="18"/>
              </w:rPr>
            </w:pPr>
            <w:r>
              <w:rPr>
                <w:rFonts w:eastAsia="Arial" w:cs="Arial"/>
                <w:b/>
                <w:i/>
                <w:iCs/>
                <w:szCs w:val="28"/>
              </w:rPr>
              <w:t>SULL’ORLO DELLA NOTTE</w:t>
            </w:r>
            <w:r>
              <w:rPr>
                <w:rFonts w:eastAsia="Arial" w:cs="Arial"/>
                <w:i/>
                <w:iCs/>
                <w:szCs w:val="28"/>
              </w:rPr>
              <w:t xml:space="preserve"> (NUOVO)</w:t>
            </w:r>
          </w:p>
        </w:tc>
      </w:tr>
    </w:tbl>
    <w:p w14:paraId="115E9A0D" w14:textId="77777777" w:rsidR="001A5FCB" w:rsidRDefault="001A5FCB">
      <w:pPr>
        <w:rPr>
          <w:sz w:val="22"/>
          <w:szCs w:val="22"/>
        </w:rPr>
      </w:pPr>
    </w:p>
    <w:tbl>
      <w:tblPr>
        <w:tblW w:w="9638" w:type="dxa"/>
        <w:tblLayout w:type="fixed"/>
        <w:tblLook w:val="00A0" w:firstRow="1" w:lastRow="0" w:firstColumn="1" w:lastColumn="0" w:noHBand="0" w:noVBand="0"/>
      </w:tblPr>
      <w:tblGrid>
        <w:gridCol w:w="1728"/>
        <w:gridCol w:w="7910"/>
      </w:tblGrid>
      <w:tr w:rsidR="001A5FCB" w14:paraId="110079B5" w14:textId="77777777">
        <w:trPr>
          <w:trHeight w:val="340"/>
        </w:trPr>
        <w:tc>
          <w:tcPr>
            <w:tcW w:w="1728" w:type="dxa"/>
            <w:vAlign w:val="center"/>
          </w:tcPr>
          <w:p w14:paraId="7548A1F0" w14:textId="77777777" w:rsidR="001A5FCB" w:rsidRDefault="00D63A80">
            <w:pPr>
              <w:spacing w:before="120"/>
              <w:rPr>
                <w:b/>
                <w:sz w:val="22"/>
                <w:szCs w:val="22"/>
              </w:rPr>
            </w:pPr>
            <w:r>
              <w:rPr>
                <w:b/>
                <w:sz w:val="22"/>
                <w:szCs w:val="22"/>
              </w:rPr>
              <w:t>Docente</w:t>
            </w:r>
          </w:p>
        </w:tc>
        <w:tc>
          <w:tcPr>
            <w:tcW w:w="7909" w:type="dxa"/>
            <w:vAlign w:val="center"/>
          </w:tcPr>
          <w:p w14:paraId="7E795D62" w14:textId="77777777" w:rsidR="001A5FCB" w:rsidRDefault="00D63A80">
            <w:pPr>
              <w:spacing w:before="120"/>
              <w:rPr>
                <w:rFonts w:eastAsia="Arial" w:cs="Arial"/>
                <w:b/>
                <w:sz w:val="22"/>
                <w:szCs w:val="22"/>
              </w:rPr>
            </w:pPr>
            <w:r>
              <w:rPr>
                <w:rFonts w:eastAsia="Arial" w:cs="Arial"/>
                <w:b/>
                <w:sz w:val="22"/>
                <w:szCs w:val="22"/>
              </w:rPr>
              <w:t>Davide Dal Prato</w:t>
            </w:r>
          </w:p>
        </w:tc>
      </w:tr>
      <w:tr w:rsidR="001A5FCB" w14:paraId="5934B3F2" w14:textId="77777777">
        <w:trPr>
          <w:trHeight w:val="340"/>
        </w:trPr>
        <w:tc>
          <w:tcPr>
            <w:tcW w:w="1728" w:type="dxa"/>
            <w:vAlign w:val="center"/>
          </w:tcPr>
          <w:p w14:paraId="5A49C708" w14:textId="77777777" w:rsidR="001A5FCB" w:rsidRDefault="00D63A80">
            <w:pPr>
              <w:spacing w:before="120"/>
              <w:rPr>
                <w:b/>
                <w:sz w:val="22"/>
                <w:szCs w:val="22"/>
              </w:rPr>
            </w:pPr>
            <w:r>
              <w:rPr>
                <w:b/>
                <w:sz w:val="22"/>
                <w:szCs w:val="22"/>
              </w:rPr>
              <w:t>Giorno</w:t>
            </w:r>
          </w:p>
        </w:tc>
        <w:tc>
          <w:tcPr>
            <w:tcW w:w="7909" w:type="dxa"/>
            <w:vAlign w:val="center"/>
          </w:tcPr>
          <w:p w14:paraId="5B65532C" w14:textId="77777777" w:rsidR="001A5FCB" w:rsidRDefault="00D63A80">
            <w:pPr>
              <w:spacing w:before="120"/>
              <w:rPr>
                <w:sz w:val="22"/>
                <w:szCs w:val="22"/>
              </w:rPr>
            </w:pPr>
            <w:r>
              <w:rPr>
                <w:rFonts w:eastAsia="Arial" w:cs="Arial"/>
                <w:sz w:val="22"/>
                <w:szCs w:val="22"/>
              </w:rPr>
              <w:t>Venerdì</w:t>
            </w:r>
          </w:p>
        </w:tc>
      </w:tr>
      <w:tr w:rsidR="001A5FCB" w14:paraId="2F6B7920" w14:textId="77777777">
        <w:trPr>
          <w:trHeight w:val="340"/>
        </w:trPr>
        <w:tc>
          <w:tcPr>
            <w:tcW w:w="1728" w:type="dxa"/>
            <w:vAlign w:val="center"/>
          </w:tcPr>
          <w:p w14:paraId="55E83982" w14:textId="77777777" w:rsidR="001A5FCB" w:rsidRDefault="00D63A80">
            <w:pPr>
              <w:spacing w:before="120"/>
              <w:rPr>
                <w:b/>
                <w:sz w:val="22"/>
                <w:szCs w:val="22"/>
              </w:rPr>
            </w:pPr>
            <w:r>
              <w:rPr>
                <w:b/>
                <w:sz w:val="22"/>
                <w:szCs w:val="22"/>
              </w:rPr>
              <w:t>Orario</w:t>
            </w:r>
          </w:p>
        </w:tc>
        <w:tc>
          <w:tcPr>
            <w:tcW w:w="7909" w:type="dxa"/>
            <w:vAlign w:val="center"/>
          </w:tcPr>
          <w:p w14:paraId="48F30DF6" w14:textId="77777777" w:rsidR="001A5FCB" w:rsidRDefault="00D63A80">
            <w:pPr>
              <w:spacing w:before="120"/>
              <w:rPr>
                <w:sz w:val="22"/>
                <w:szCs w:val="22"/>
              </w:rPr>
            </w:pPr>
            <w:r>
              <w:rPr>
                <w:sz w:val="22"/>
                <w:szCs w:val="22"/>
              </w:rPr>
              <w:t>15.00 - 17.00</w:t>
            </w:r>
          </w:p>
        </w:tc>
      </w:tr>
      <w:tr w:rsidR="001A5FCB" w14:paraId="33181CC4" w14:textId="77777777">
        <w:trPr>
          <w:trHeight w:val="340"/>
        </w:trPr>
        <w:tc>
          <w:tcPr>
            <w:tcW w:w="1728" w:type="dxa"/>
            <w:vAlign w:val="center"/>
          </w:tcPr>
          <w:p w14:paraId="49128389" w14:textId="77777777" w:rsidR="001A5FCB" w:rsidRDefault="00D63A80">
            <w:pPr>
              <w:spacing w:before="120"/>
              <w:rPr>
                <w:b/>
                <w:sz w:val="22"/>
                <w:szCs w:val="22"/>
              </w:rPr>
            </w:pPr>
            <w:r>
              <w:rPr>
                <w:b/>
                <w:sz w:val="22"/>
                <w:szCs w:val="22"/>
              </w:rPr>
              <w:t>Periodo</w:t>
            </w:r>
          </w:p>
        </w:tc>
        <w:tc>
          <w:tcPr>
            <w:tcW w:w="7909" w:type="dxa"/>
            <w:vAlign w:val="center"/>
          </w:tcPr>
          <w:p w14:paraId="664D0079" w14:textId="77777777" w:rsidR="001A5FCB" w:rsidRDefault="00D63A80">
            <w:pPr>
              <w:spacing w:before="120"/>
              <w:rPr>
                <w:sz w:val="22"/>
                <w:szCs w:val="22"/>
              </w:rPr>
            </w:pPr>
            <w:r>
              <w:rPr>
                <w:sz w:val="22"/>
                <w:szCs w:val="22"/>
              </w:rPr>
              <w:t xml:space="preserve">Dal </w:t>
            </w:r>
            <w:r>
              <w:rPr>
                <w:rFonts w:eastAsia="Arial" w:cs="Arial"/>
                <w:sz w:val="22"/>
                <w:szCs w:val="22"/>
              </w:rPr>
              <w:t>10 ottobre al 7 novembre 2025 (5 incontri - € 20,00)</w:t>
            </w:r>
          </w:p>
        </w:tc>
      </w:tr>
      <w:tr w:rsidR="001A5FCB" w14:paraId="56AA5FCD" w14:textId="77777777">
        <w:trPr>
          <w:trHeight w:val="340"/>
        </w:trPr>
        <w:tc>
          <w:tcPr>
            <w:tcW w:w="1728" w:type="dxa"/>
            <w:vAlign w:val="center"/>
          </w:tcPr>
          <w:p w14:paraId="3F1459E1" w14:textId="77777777" w:rsidR="001A5FCB" w:rsidRDefault="00D63A80">
            <w:pPr>
              <w:spacing w:before="120"/>
              <w:rPr>
                <w:b/>
                <w:sz w:val="22"/>
                <w:szCs w:val="22"/>
              </w:rPr>
            </w:pPr>
            <w:r>
              <w:rPr>
                <w:b/>
                <w:sz w:val="22"/>
                <w:szCs w:val="22"/>
              </w:rPr>
              <w:t>Sede</w:t>
            </w:r>
          </w:p>
        </w:tc>
        <w:tc>
          <w:tcPr>
            <w:tcW w:w="7909" w:type="dxa"/>
            <w:vAlign w:val="center"/>
          </w:tcPr>
          <w:p w14:paraId="0AC8DBF1" w14:textId="77777777" w:rsidR="001A5FCB" w:rsidRDefault="00D63A80">
            <w:pPr>
              <w:spacing w:before="120"/>
              <w:rPr>
                <w:sz w:val="22"/>
                <w:szCs w:val="22"/>
              </w:rPr>
            </w:pPr>
            <w:r>
              <w:rPr>
                <w:rFonts w:eastAsia="Arial" w:cs="Arial"/>
                <w:sz w:val="22"/>
                <w:szCs w:val="22"/>
              </w:rPr>
              <w:t>Parco Astronomico</w:t>
            </w:r>
            <w:r>
              <w:rPr>
                <w:rFonts w:eastAsia="Arial" w:cs="Arial"/>
                <w:i/>
                <w:iCs/>
                <w:sz w:val="22"/>
                <w:szCs w:val="22"/>
              </w:rPr>
              <w:t xml:space="preserve"> </w:t>
            </w:r>
            <w:r>
              <w:rPr>
                <w:rFonts w:eastAsia="Arial" w:cs="Arial"/>
                <w:sz w:val="22"/>
                <w:szCs w:val="22"/>
              </w:rPr>
              <w:t xml:space="preserve">La Torre del Sole, via Caduti del Lavoro 2, </w:t>
            </w:r>
            <w:r>
              <w:rPr>
                <w:rFonts w:eastAsia="Arial" w:cs="Arial"/>
                <w:b/>
                <w:sz w:val="22"/>
                <w:szCs w:val="22"/>
              </w:rPr>
              <w:t>Brembate di Sopra</w:t>
            </w:r>
          </w:p>
        </w:tc>
      </w:tr>
      <w:tr w:rsidR="001A5FCB" w14:paraId="1266A322" w14:textId="77777777">
        <w:trPr>
          <w:trHeight w:val="312"/>
        </w:trPr>
        <w:tc>
          <w:tcPr>
            <w:tcW w:w="1728" w:type="dxa"/>
            <w:vAlign w:val="center"/>
          </w:tcPr>
          <w:p w14:paraId="612A1E9A" w14:textId="77777777" w:rsidR="001A5FCB" w:rsidRDefault="00D63A80">
            <w:pPr>
              <w:spacing w:before="120"/>
              <w:rPr>
                <w:b/>
                <w:sz w:val="22"/>
                <w:szCs w:val="22"/>
              </w:rPr>
            </w:pPr>
            <w:r>
              <w:rPr>
                <w:b/>
                <w:sz w:val="22"/>
                <w:szCs w:val="22"/>
              </w:rPr>
              <w:t>Argomento</w:t>
            </w:r>
          </w:p>
        </w:tc>
        <w:tc>
          <w:tcPr>
            <w:tcW w:w="7909" w:type="dxa"/>
            <w:vAlign w:val="center"/>
          </w:tcPr>
          <w:p w14:paraId="27E4DFB3" w14:textId="77777777" w:rsidR="001A5FCB" w:rsidRDefault="00D63A80">
            <w:pPr>
              <w:spacing w:before="120"/>
              <w:rPr>
                <w:rFonts w:eastAsia="Arial" w:cs="Arial"/>
                <w:b/>
                <w:sz w:val="22"/>
                <w:szCs w:val="22"/>
              </w:rPr>
            </w:pPr>
            <w:r>
              <w:rPr>
                <w:rFonts w:eastAsia="Arial" w:cs="Arial"/>
                <w:b/>
                <w:sz w:val="22"/>
                <w:szCs w:val="22"/>
              </w:rPr>
              <w:t>ASTRONOMIA</w:t>
            </w:r>
          </w:p>
        </w:tc>
      </w:tr>
      <w:tr w:rsidR="001A5FCB" w14:paraId="16E0D878" w14:textId="77777777">
        <w:trPr>
          <w:trHeight w:val="1192"/>
        </w:trPr>
        <w:tc>
          <w:tcPr>
            <w:tcW w:w="1728" w:type="dxa"/>
            <w:vAlign w:val="center"/>
          </w:tcPr>
          <w:p w14:paraId="068CFF4F" w14:textId="77777777" w:rsidR="001A5FCB" w:rsidRDefault="00D63A80">
            <w:pPr>
              <w:spacing w:before="120"/>
              <w:rPr>
                <w:b/>
                <w:sz w:val="22"/>
                <w:szCs w:val="22"/>
              </w:rPr>
            </w:pPr>
            <w:r>
              <w:rPr>
                <w:b/>
                <w:sz w:val="22"/>
                <w:szCs w:val="22"/>
              </w:rPr>
              <w:t>Presentazione</w:t>
            </w:r>
          </w:p>
        </w:tc>
        <w:tc>
          <w:tcPr>
            <w:tcW w:w="7909" w:type="dxa"/>
            <w:vAlign w:val="center"/>
          </w:tcPr>
          <w:p w14:paraId="6A2B36C3" w14:textId="77777777" w:rsidR="001A5FCB" w:rsidRDefault="00D63A80">
            <w:pPr>
              <w:spacing w:before="120"/>
              <w:rPr>
                <w:rFonts w:eastAsia="Arial" w:cs="Arial"/>
                <w:b/>
                <w:i/>
                <w:iCs/>
                <w:sz w:val="22"/>
                <w:szCs w:val="22"/>
              </w:rPr>
            </w:pPr>
            <w:r>
              <w:rPr>
                <w:rFonts w:eastAsia="Arial" w:cs="Arial"/>
                <w:i/>
                <w:iCs/>
                <w:sz w:val="22"/>
                <w:szCs w:val="22"/>
              </w:rPr>
              <w:t>Quando l’uomo antico indugiò nella contemplazione della volta stellata il suo mondo di inquietudini si arricchì della consapevolezza di essere parte di qualcosa di tremendamente bello che chiamò Universo. Dai primi modelli del Cosmo alle più moderne immagini dei Telescopi Spaziali, ripercorreremo l’affascinante evoluzione della conoscenza astronomica.</w:t>
            </w:r>
          </w:p>
        </w:tc>
      </w:tr>
      <w:tr w:rsidR="001A5FCB" w14:paraId="714CFAAA" w14:textId="77777777">
        <w:trPr>
          <w:trHeight w:val="340"/>
        </w:trPr>
        <w:tc>
          <w:tcPr>
            <w:tcW w:w="1728" w:type="dxa"/>
          </w:tcPr>
          <w:p w14:paraId="4ADD3036" w14:textId="77777777" w:rsidR="001A5FCB" w:rsidRDefault="001A5FCB">
            <w:pPr>
              <w:rPr>
                <w:b/>
                <w:sz w:val="22"/>
                <w:szCs w:val="22"/>
              </w:rPr>
            </w:pPr>
          </w:p>
        </w:tc>
        <w:tc>
          <w:tcPr>
            <w:tcW w:w="7909" w:type="dxa"/>
          </w:tcPr>
          <w:p w14:paraId="228F5F6F" w14:textId="77777777" w:rsidR="001A5FCB" w:rsidRDefault="001A5FCB">
            <w:pPr>
              <w:pStyle w:val="TESTONORMALE"/>
              <w:spacing w:before="0" w:line="240" w:lineRule="auto"/>
              <w:rPr>
                <w:rFonts w:ascii="Arial" w:hAnsi="Arial" w:cs="Arial"/>
                <w:sz w:val="22"/>
              </w:rPr>
            </w:pPr>
          </w:p>
        </w:tc>
      </w:tr>
    </w:tbl>
    <w:p w14:paraId="313947B1" w14:textId="77777777" w:rsidR="001A5FCB" w:rsidRDefault="001A5FCB">
      <w:pPr>
        <w:rPr>
          <w:b/>
          <w:sz w:val="24"/>
        </w:rPr>
      </w:pPr>
    </w:p>
    <w:p w14:paraId="7D80158F" w14:textId="77777777" w:rsidR="001A5FCB" w:rsidRDefault="00D63A80">
      <w:pPr>
        <w:rPr>
          <w:b/>
          <w:sz w:val="24"/>
        </w:rPr>
      </w:pPr>
      <w:r>
        <w:rPr>
          <w:b/>
          <w:sz w:val="24"/>
        </w:rPr>
        <w:t xml:space="preserve"> Calendario  </w:t>
      </w:r>
    </w:p>
    <w:p w14:paraId="35C7FAFF" w14:textId="77777777" w:rsidR="001A5FCB" w:rsidRDefault="001A5FCB">
      <w:pPr>
        <w:rPr>
          <w:b/>
          <w:sz w:val="24"/>
        </w:rPr>
      </w:pPr>
    </w:p>
    <w:tbl>
      <w:tblPr>
        <w:tblpPr w:leftFromText="141" w:rightFromText="141" w:vertAnchor="text" w:horzAnchor="margin" w:tblpY="170"/>
        <w:tblW w:w="9511" w:type="dxa"/>
        <w:tblLayout w:type="fixed"/>
        <w:tblCellMar>
          <w:left w:w="70" w:type="dxa"/>
          <w:right w:w="70" w:type="dxa"/>
        </w:tblCellMar>
        <w:tblLook w:val="0000" w:firstRow="0" w:lastRow="0" w:firstColumn="0" w:lastColumn="0" w:noHBand="0" w:noVBand="0"/>
      </w:tblPr>
      <w:tblGrid>
        <w:gridCol w:w="385"/>
        <w:gridCol w:w="1638"/>
        <w:gridCol w:w="7488"/>
      </w:tblGrid>
      <w:tr w:rsidR="001A5FCB" w14:paraId="36B7B0C2" w14:textId="77777777">
        <w:trPr>
          <w:trHeight w:val="564"/>
        </w:trPr>
        <w:tc>
          <w:tcPr>
            <w:tcW w:w="385" w:type="dxa"/>
            <w:vAlign w:val="center"/>
          </w:tcPr>
          <w:p w14:paraId="53F4DFC7" w14:textId="77777777" w:rsidR="001A5FCB" w:rsidRDefault="00D63A80">
            <w:pPr>
              <w:jc w:val="center"/>
              <w:rPr>
                <w:rFonts w:cs="Arial"/>
                <w:b/>
                <w:bCs/>
                <w:sz w:val="22"/>
                <w:szCs w:val="22"/>
              </w:rPr>
            </w:pPr>
            <w:r>
              <w:rPr>
                <w:rFonts w:cs="Arial"/>
                <w:b/>
                <w:bCs/>
                <w:sz w:val="22"/>
                <w:szCs w:val="22"/>
              </w:rPr>
              <w:t>1</w:t>
            </w:r>
          </w:p>
        </w:tc>
        <w:tc>
          <w:tcPr>
            <w:tcW w:w="1638" w:type="dxa"/>
            <w:vAlign w:val="center"/>
          </w:tcPr>
          <w:p w14:paraId="7439B8A5" w14:textId="77777777" w:rsidR="001A5FCB" w:rsidRDefault="00D63A80">
            <w:pPr>
              <w:ind w:left="57"/>
              <w:jc w:val="center"/>
              <w:rPr>
                <w:sz w:val="22"/>
                <w:szCs w:val="22"/>
              </w:rPr>
            </w:pPr>
            <w:r>
              <w:rPr>
                <w:sz w:val="22"/>
                <w:szCs w:val="22"/>
              </w:rPr>
              <w:t>10.10.2025</w:t>
            </w:r>
          </w:p>
        </w:tc>
        <w:tc>
          <w:tcPr>
            <w:tcW w:w="7488" w:type="dxa"/>
            <w:vAlign w:val="center"/>
          </w:tcPr>
          <w:p w14:paraId="656D8C99" w14:textId="4BCBD609" w:rsidR="001A5FCB" w:rsidRDefault="00D63A80">
            <w:pPr>
              <w:rPr>
                <w:rFonts w:cs="Arial"/>
                <w:sz w:val="22"/>
                <w:szCs w:val="22"/>
              </w:rPr>
            </w:pPr>
            <w:r w:rsidRPr="00D63A80">
              <w:rPr>
                <w:rFonts w:cs="Arial"/>
                <w:sz w:val="22"/>
                <w:szCs w:val="22"/>
              </w:rPr>
              <w:t>LE GRANDI STAGIONI DEL PENSIERO COSMOLOGICO ANTICO- dai primi arcaici Sistemi del Mondo ai nuovi concetti di galassia e di universo.</w:t>
            </w:r>
          </w:p>
        </w:tc>
      </w:tr>
      <w:tr w:rsidR="001A5FCB" w14:paraId="0E56ED8E" w14:textId="77777777">
        <w:trPr>
          <w:trHeight w:val="567"/>
        </w:trPr>
        <w:tc>
          <w:tcPr>
            <w:tcW w:w="385" w:type="dxa"/>
            <w:vAlign w:val="center"/>
          </w:tcPr>
          <w:p w14:paraId="4004E0E3" w14:textId="77777777" w:rsidR="001A5FCB" w:rsidRDefault="00D63A80">
            <w:pPr>
              <w:jc w:val="center"/>
              <w:rPr>
                <w:rFonts w:cs="Arial"/>
                <w:b/>
                <w:bCs/>
                <w:sz w:val="22"/>
                <w:szCs w:val="22"/>
              </w:rPr>
            </w:pPr>
            <w:r>
              <w:rPr>
                <w:rFonts w:cs="Arial"/>
                <w:b/>
                <w:bCs/>
                <w:sz w:val="22"/>
                <w:szCs w:val="22"/>
              </w:rPr>
              <w:t>2</w:t>
            </w:r>
          </w:p>
        </w:tc>
        <w:tc>
          <w:tcPr>
            <w:tcW w:w="1638" w:type="dxa"/>
            <w:vAlign w:val="center"/>
          </w:tcPr>
          <w:p w14:paraId="16343936" w14:textId="77777777" w:rsidR="001A5FCB" w:rsidRDefault="00D63A80">
            <w:pPr>
              <w:ind w:left="57"/>
              <w:jc w:val="center"/>
              <w:rPr>
                <w:sz w:val="22"/>
                <w:szCs w:val="22"/>
              </w:rPr>
            </w:pPr>
            <w:r>
              <w:rPr>
                <w:sz w:val="22"/>
                <w:szCs w:val="22"/>
              </w:rPr>
              <w:t>17.10.2025</w:t>
            </w:r>
          </w:p>
        </w:tc>
        <w:tc>
          <w:tcPr>
            <w:tcW w:w="7488" w:type="dxa"/>
            <w:vAlign w:val="center"/>
          </w:tcPr>
          <w:p w14:paraId="6C8390CD" w14:textId="604FF206" w:rsidR="001A5FCB" w:rsidRDefault="00D63A80">
            <w:pPr>
              <w:rPr>
                <w:rFonts w:cs="Arial"/>
                <w:sz w:val="22"/>
                <w:szCs w:val="22"/>
              </w:rPr>
            </w:pPr>
            <w:r w:rsidRPr="00D63A80">
              <w:rPr>
                <w:rFonts w:cs="Arial"/>
                <w:sz w:val="22"/>
                <w:szCs w:val="22"/>
              </w:rPr>
              <w:t>LE GRANDI STAGIONI DEL PENSIERO COSMOLOGICO MODERNO – dalle grandi scoperte di Einstein alle teorie moderne e contemporanee.</w:t>
            </w:r>
          </w:p>
        </w:tc>
      </w:tr>
      <w:tr w:rsidR="001A5FCB" w14:paraId="21DBC391" w14:textId="77777777">
        <w:trPr>
          <w:trHeight w:val="567"/>
        </w:trPr>
        <w:tc>
          <w:tcPr>
            <w:tcW w:w="385" w:type="dxa"/>
            <w:vAlign w:val="center"/>
          </w:tcPr>
          <w:p w14:paraId="37E41569" w14:textId="77777777" w:rsidR="001A5FCB" w:rsidRDefault="00D63A80">
            <w:pPr>
              <w:jc w:val="center"/>
              <w:rPr>
                <w:rFonts w:cs="Arial"/>
                <w:b/>
                <w:bCs/>
                <w:sz w:val="22"/>
                <w:szCs w:val="22"/>
              </w:rPr>
            </w:pPr>
            <w:r>
              <w:rPr>
                <w:rFonts w:cs="Arial"/>
                <w:b/>
                <w:bCs/>
                <w:sz w:val="22"/>
                <w:szCs w:val="22"/>
              </w:rPr>
              <w:t>3</w:t>
            </w:r>
          </w:p>
        </w:tc>
        <w:tc>
          <w:tcPr>
            <w:tcW w:w="1638" w:type="dxa"/>
            <w:vAlign w:val="center"/>
          </w:tcPr>
          <w:p w14:paraId="44163928" w14:textId="77777777" w:rsidR="001A5FCB" w:rsidRDefault="00D63A80">
            <w:pPr>
              <w:ind w:left="57"/>
              <w:jc w:val="center"/>
              <w:rPr>
                <w:sz w:val="22"/>
                <w:szCs w:val="22"/>
              </w:rPr>
            </w:pPr>
            <w:r>
              <w:rPr>
                <w:sz w:val="22"/>
                <w:szCs w:val="22"/>
              </w:rPr>
              <w:t>24.10.2025</w:t>
            </w:r>
          </w:p>
        </w:tc>
        <w:tc>
          <w:tcPr>
            <w:tcW w:w="7488" w:type="dxa"/>
            <w:vAlign w:val="center"/>
          </w:tcPr>
          <w:p w14:paraId="239B8F78" w14:textId="5C6AC448" w:rsidR="001A5FCB" w:rsidRDefault="00D63A80">
            <w:pPr>
              <w:rPr>
                <w:rFonts w:cs="Arial"/>
                <w:sz w:val="22"/>
                <w:szCs w:val="22"/>
              </w:rPr>
            </w:pPr>
            <w:r w:rsidRPr="00D63A80">
              <w:rPr>
                <w:rFonts w:cs="Arial"/>
                <w:sz w:val="22"/>
                <w:szCs w:val="22"/>
              </w:rPr>
              <w:t>IL RICHIAMO UNIVERSALE DELLA GRAVITA’ – la gravitazione, il motore invisibile che muove i congegni del cosmo.</w:t>
            </w:r>
          </w:p>
        </w:tc>
      </w:tr>
      <w:tr w:rsidR="001A5FCB" w14:paraId="30F0EB56" w14:textId="77777777">
        <w:trPr>
          <w:trHeight w:val="567"/>
        </w:trPr>
        <w:tc>
          <w:tcPr>
            <w:tcW w:w="385" w:type="dxa"/>
            <w:vAlign w:val="center"/>
          </w:tcPr>
          <w:p w14:paraId="06EA4468" w14:textId="77777777" w:rsidR="001A5FCB" w:rsidRDefault="00D63A80">
            <w:pPr>
              <w:jc w:val="center"/>
              <w:rPr>
                <w:rFonts w:cs="Arial"/>
                <w:b/>
                <w:bCs/>
                <w:sz w:val="22"/>
                <w:szCs w:val="22"/>
              </w:rPr>
            </w:pPr>
            <w:r>
              <w:rPr>
                <w:rFonts w:cs="Arial"/>
                <w:b/>
                <w:bCs/>
                <w:sz w:val="22"/>
                <w:szCs w:val="22"/>
              </w:rPr>
              <w:t>4</w:t>
            </w:r>
          </w:p>
        </w:tc>
        <w:tc>
          <w:tcPr>
            <w:tcW w:w="1638" w:type="dxa"/>
            <w:vAlign w:val="center"/>
          </w:tcPr>
          <w:p w14:paraId="644EFC22" w14:textId="77777777" w:rsidR="001A5FCB" w:rsidRDefault="00D63A80">
            <w:pPr>
              <w:jc w:val="center"/>
              <w:rPr>
                <w:sz w:val="22"/>
                <w:szCs w:val="22"/>
              </w:rPr>
            </w:pPr>
            <w:r>
              <w:rPr>
                <w:sz w:val="22"/>
                <w:szCs w:val="22"/>
              </w:rPr>
              <w:t>31.10.2025</w:t>
            </w:r>
          </w:p>
        </w:tc>
        <w:tc>
          <w:tcPr>
            <w:tcW w:w="7488" w:type="dxa"/>
            <w:vAlign w:val="center"/>
          </w:tcPr>
          <w:p w14:paraId="452B8097" w14:textId="32D1FD13" w:rsidR="001A5FCB" w:rsidRDefault="00D63A80">
            <w:pPr>
              <w:rPr>
                <w:rFonts w:cs="Arial"/>
                <w:sz w:val="22"/>
                <w:szCs w:val="22"/>
              </w:rPr>
            </w:pPr>
            <w:r w:rsidRPr="00D63A80">
              <w:rPr>
                <w:rFonts w:cs="Arial"/>
                <w:sz w:val="22"/>
                <w:szCs w:val="22"/>
              </w:rPr>
              <w:t>I GRANDI TELESCOPI – la storia dell’astronomia è anche la storia dei suoi strumenti.</w:t>
            </w:r>
          </w:p>
        </w:tc>
      </w:tr>
      <w:tr w:rsidR="001A5FCB" w14:paraId="1A622160" w14:textId="77777777">
        <w:trPr>
          <w:trHeight w:val="567"/>
        </w:trPr>
        <w:tc>
          <w:tcPr>
            <w:tcW w:w="385" w:type="dxa"/>
            <w:vAlign w:val="center"/>
          </w:tcPr>
          <w:p w14:paraId="25810ADA" w14:textId="77777777" w:rsidR="001A5FCB" w:rsidRDefault="00D63A80">
            <w:pPr>
              <w:jc w:val="center"/>
              <w:rPr>
                <w:rFonts w:cs="Arial"/>
                <w:b/>
                <w:bCs/>
                <w:sz w:val="22"/>
                <w:szCs w:val="22"/>
              </w:rPr>
            </w:pPr>
            <w:r>
              <w:rPr>
                <w:rFonts w:cs="Arial"/>
                <w:b/>
                <w:bCs/>
                <w:sz w:val="22"/>
                <w:szCs w:val="22"/>
              </w:rPr>
              <w:t>5</w:t>
            </w:r>
          </w:p>
        </w:tc>
        <w:tc>
          <w:tcPr>
            <w:tcW w:w="1638" w:type="dxa"/>
            <w:vAlign w:val="center"/>
          </w:tcPr>
          <w:p w14:paraId="628A010B" w14:textId="77777777" w:rsidR="001A5FCB" w:rsidRDefault="00D63A80">
            <w:pPr>
              <w:ind w:left="57"/>
              <w:jc w:val="center"/>
              <w:rPr>
                <w:sz w:val="22"/>
                <w:szCs w:val="22"/>
              </w:rPr>
            </w:pPr>
            <w:r>
              <w:rPr>
                <w:sz w:val="22"/>
                <w:szCs w:val="22"/>
              </w:rPr>
              <w:t>07.11.2025</w:t>
            </w:r>
          </w:p>
        </w:tc>
        <w:tc>
          <w:tcPr>
            <w:tcW w:w="7488" w:type="dxa"/>
            <w:vAlign w:val="center"/>
          </w:tcPr>
          <w:p w14:paraId="6356F782" w14:textId="2C4C4285" w:rsidR="001A5FCB" w:rsidRPr="00D63A80" w:rsidRDefault="00D63A80">
            <w:pPr>
              <w:rPr>
                <w:rFonts w:cs="Arial"/>
                <w:sz w:val="22"/>
                <w:szCs w:val="22"/>
              </w:rPr>
            </w:pPr>
            <w:r w:rsidRPr="00D63A80">
              <w:rPr>
                <w:rFonts w:cs="Arial"/>
                <w:sz w:val="22"/>
                <w:szCs w:val="22"/>
              </w:rPr>
              <w:t>DAI METEORITI AL SISTEMA SOLARE – Pietre spaziali che cadono sulla Terra ci aiutano a svelare la storia del nostro Sistema Solare. Caratteristiche e modalità di riconoscimento. dei meteoriti. Con osservazione di veri meteoriti.</w:t>
            </w:r>
          </w:p>
        </w:tc>
      </w:tr>
    </w:tbl>
    <w:p w14:paraId="41A72FF9" w14:textId="77777777" w:rsidR="001A5FCB" w:rsidRDefault="001A5FCB">
      <w:pPr>
        <w:rPr>
          <w:rFonts w:ascii="Times New Roman" w:hAnsi="Times New Roman"/>
        </w:rPr>
      </w:pPr>
    </w:p>
    <w:p w14:paraId="45E843F7" w14:textId="77777777" w:rsidR="001A5FCB" w:rsidRDefault="001A5FCB">
      <w:pPr>
        <w:rPr>
          <w:b/>
          <w:sz w:val="24"/>
        </w:rPr>
      </w:pPr>
    </w:p>
    <w:p w14:paraId="7A8432C5" w14:textId="77777777" w:rsidR="001A5FCB" w:rsidRDefault="001A5FCB">
      <w:pPr>
        <w:rPr>
          <w:b/>
          <w:sz w:val="24"/>
        </w:rPr>
      </w:pPr>
    </w:p>
    <w:p w14:paraId="3C9C99D1" w14:textId="77777777" w:rsidR="001A5FCB" w:rsidRDefault="001A5FCB">
      <w:pPr>
        <w:rPr>
          <w:sz w:val="22"/>
          <w:szCs w:val="22"/>
        </w:rPr>
      </w:pPr>
    </w:p>
    <w:p w14:paraId="5EC5B047" w14:textId="77777777" w:rsidR="001A5FCB" w:rsidRDefault="001A5FCB">
      <w:pPr>
        <w:rPr>
          <w:sz w:val="20"/>
          <w:szCs w:val="20"/>
        </w:rPr>
      </w:pPr>
    </w:p>
    <w:p w14:paraId="61088D53" w14:textId="77777777" w:rsidR="001A5FCB" w:rsidRDefault="001A5FCB"/>
    <w:sectPr w:rsidR="001A5FCB">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CB"/>
    <w:rsid w:val="00040752"/>
    <w:rsid w:val="001A5FCB"/>
    <w:rsid w:val="00D63A8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DE66"/>
  <w15:docId w15:val="{DC9876A9-B70A-4276-B23A-2525C4AB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5</cp:revision>
  <dcterms:created xsi:type="dcterms:W3CDTF">2025-05-16T18:25:00Z</dcterms:created>
  <dcterms:modified xsi:type="dcterms:W3CDTF">2025-09-16T08:12:00Z</dcterms:modified>
  <dc:language>it-IT</dc:language>
</cp:coreProperties>
</file>