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0FA0" w14:textId="77777777" w:rsidR="003402B3" w:rsidRDefault="002961F1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2DF23A8" wp14:editId="6567A42B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44FC2A7E" w14:textId="77777777" w:rsidR="003402B3" w:rsidRDefault="002961F1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18F6F48D" w14:textId="77777777" w:rsidR="003402B3" w:rsidRDefault="003402B3">
      <w:pPr>
        <w:rPr>
          <w:sz w:val="20"/>
          <w:szCs w:val="20"/>
        </w:rPr>
      </w:pPr>
    </w:p>
    <w:p w14:paraId="5510715B" w14:textId="77777777" w:rsidR="003402B3" w:rsidRDefault="003402B3">
      <w:pPr>
        <w:rPr>
          <w:sz w:val="20"/>
          <w:szCs w:val="20"/>
        </w:rPr>
      </w:pPr>
    </w:p>
    <w:p w14:paraId="72D9895F" w14:textId="77777777" w:rsidR="003402B3" w:rsidRDefault="003402B3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4"/>
        <w:gridCol w:w="853"/>
        <w:gridCol w:w="7087"/>
      </w:tblGrid>
      <w:tr w:rsidR="003402B3" w14:paraId="6A09F3ED" w14:textId="77777777">
        <w:trPr>
          <w:trHeight w:val="83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7EF22" w14:textId="77777777" w:rsidR="003402B3" w:rsidRDefault="002961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DBB4C" w14:textId="77777777" w:rsidR="003402B3" w:rsidRDefault="002961F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4B8B" w14:textId="77777777" w:rsidR="003402B3" w:rsidRDefault="002961F1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DA BERNINI A REMBRANDT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  <w:bookmarkStart w:id="0" w:name="bookmark=id.2mhz2i296eml"/>
            <w:bookmarkEnd w:id="0"/>
          </w:p>
        </w:tc>
      </w:tr>
    </w:tbl>
    <w:p w14:paraId="1ADFC289" w14:textId="77777777" w:rsidR="003402B3" w:rsidRDefault="003402B3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3402B3" w14:paraId="5DF6B461" w14:textId="77777777">
        <w:trPr>
          <w:trHeight w:val="340"/>
        </w:trPr>
        <w:tc>
          <w:tcPr>
            <w:tcW w:w="1728" w:type="dxa"/>
            <w:vAlign w:val="center"/>
          </w:tcPr>
          <w:p w14:paraId="1536C9C7" w14:textId="77777777" w:rsidR="003402B3" w:rsidRDefault="002961F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1E7A01F" w14:textId="77777777" w:rsidR="003402B3" w:rsidRDefault="002961F1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Rosa Chiumeo</w:t>
            </w:r>
          </w:p>
        </w:tc>
      </w:tr>
      <w:tr w:rsidR="003402B3" w14:paraId="49A80A96" w14:textId="77777777">
        <w:trPr>
          <w:trHeight w:val="340"/>
        </w:trPr>
        <w:tc>
          <w:tcPr>
            <w:tcW w:w="1728" w:type="dxa"/>
            <w:vAlign w:val="center"/>
          </w:tcPr>
          <w:p w14:paraId="5C72D576" w14:textId="77777777" w:rsidR="003402B3" w:rsidRDefault="002961F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3C74031C" w14:textId="77777777" w:rsidR="003402B3" w:rsidRDefault="002961F1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3402B3" w14:paraId="6E1B208E" w14:textId="77777777">
        <w:trPr>
          <w:trHeight w:val="340"/>
        </w:trPr>
        <w:tc>
          <w:tcPr>
            <w:tcW w:w="1728" w:type="dxa"/>
            <w:vAlign w:val="center"/>
          </w:tcPr>
          <w:p w14:paraId="4EAAE5EC" w14:textId="77777777" w:rsidR="003402B3" w:rsidRDefault="002961F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0D4368E0" w14:textId="77777777" w:rsidR="003402B3" w:rsidRDefault="00296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3402B3" w14:paraId="51D6110E" w14:textId="77777777">
        <w:trPr>
          <w:trHeight w:val="340"/>
        </w:trPr>
        <w:tc>
          <w:tcPr>
            <w:tcW w:w="1728" w:type="dxa"/>
            <w:vAlign w:val="center"/>
          </w:tcPr>
          <w:p w14:paraId="21BCD6DB" w14:textId="77777777" w:rsidR="003402B3" w:rsidRDefault="002961F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648B5F5B" w14:textId="77777777" w:rsidR="003402B3" w:rsidRDefault="00296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22 settembre al 20 ottobre 2025 (5 incontri -€ 20,00)</w:t>
            </w:r>
          </w:p>
        </w:tc>
      </w:tr>
      <w:tr w:rsidR="003402B3" w14:paraId="451CA987" w14:textId="77777777">
        <w:trPr>
          <w:trHeight w:val="340"/>
        </w:trPr>
        <w:tc>
          <w:tcPr>
            <w:tcW w:w="1728" w:type="dxa"/>
            <w:vAlign w:val="center"/>
          </w:tcPr>
          <w:p w14:paraId="1C592E9D" w14:textId="77777777" w:rsidR="003402B3" w:rsidRDefault="002961F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245DFF6C" w14:textId="77777777" w:rsidR="003402B3" w:rsidRDefault="002961F1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3402B3" w14:paraId="5DB1C927" w14:textId="77777777">
        <w:trPr>
          <w:trHeight w:val="312"/>
        </w:trPr>
        <w:tc>
          <w:tcPr>
            <w:tcW w:w="1728" w:type="dxa"/>
            <w:vAlign w:val="center"/>
          </w:tcPr>
          <w:p w14:paraId="77A06AF8" w14:textId="77777777" w:rsidR="003402B3" w:rsidRDefault="002961F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60349E82" w14:textId="77777777" w:rsidR="003402B3" w:rsidRDefault="002961F1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STORIA DELL’ARTE </w:t>
            </w:r>
            <w:r>
              <w:rPr>
                <w:rFonts w:eastAsia="Arial" w:cs="Arial"/>
                <w:sz w:val="22"/>
                <w:szCs w:val="22"/>
              </w:rPr>
              <w:t>(max 70)</w:t>
            </w:r>
          </w:p>
        </w:tc>
      </w:tr>
      <w:tr w:rsidR="003402B3" w14:paraId="6BD9110D" w14:textId="77777777">
        <w:trPr>
          <w:trHeight w:val="1192"/>
        </w:trPr>
        <w:tc>
          <w:tcPr>
            <w:tcW w:w="1728" w:type="dxa"/>
            <w:vAlign w:val="center"/>
          </w:tcPr>
          <w:p w14:paraId="087EB48A" w14:textId="77777777" w:rsidR="003402B3" w:rsidRDefault="002961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7FE0BDAA" w14:textId="77777777" w:rsidR="003402B3" w:rsidRDefault="002961F1">
            <w:pPr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Esaltazione della fede e laboriosità mercantile. Trionfalismo e teatralità cattolica. Severità e sobrietà protestante. Plebe e nobiltà. Borghesia e imprenditorialità.</w:t>
            </w:r>
          </w:p>
        </w:tc>
      </w:tr>
      <w:tr w:rsidR="003402B3" w14:paraId="594119D0" w14:textId="77777777">
        <w:trPr>
          <w:trHeight w:val="340"/>
        </w:trPr>
        <w:tc>
          <w:tcPr>
            <w:tcW w:w="1728" w:type="dxa"/>
          </w:tcPr>
          <w:p w14:paraId="017007F4" w14:textId="77777777" w:rsidR="003402B3" w:rsidRDefault="003402B3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41EDC23B" w14:textId="77777777" w:rsidR="003402B3" w:rsidRDefault="003402B3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318837B3" w14:textId="77777777" w:rsidR="003402B3" w:rsidRDefault="003402B3">
      <w:pPr>
        <w:rPr>
          <w:b/>
          <w:sz w:val="24"/>
        </w:rPr>
      </w:pPr>
    </w:p>
    <w:p w14:paraId="51CDA086" w14:textId="77777777" w:rsidR="003402B3" w:rsidRDefault="002961F1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58940DFE" w14:textId="77777777" w:rsidR="003402B3" w:rsidRDefault="003402B3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316"/>
        <w:gridCol w:w="7489"/>
      </w:tblGrid>
      <w:tr w:rsidR="003402B3" w14:paraId="5FC5C8B2" w14:textId="77777777" w:rsidTr="00447318">
        <w:trPr>
          <w:trHeight w:val="564"/>
        </w:trPr>
        <w:tc>
          <w:tcPr>
            <w:tcW w:w="385" w:type="dxa"/>
            <w:vAlign w:val="center"/>
          </w:tcPr>
          <w:p w14:paraId="42E9B6E5" w14:textId="77777777" w:rsidR="003402B3" w:rsidRDefault="002961F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16" w:type="dxa"/>
            <w:vAlign w:val="center"/>
          </w:tcPr>
          <w:p w14:paraId="1B1A3F11" w14:textId="6F12210C" w:rsidR="003402B3" w:rsidRDefault="002961F1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22.09.2025</w:t>
            </w:r>
            <w:r w:rsidR="00447318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489" w:type="dxa"/>
            <w:vAlign w:val="center"/>
          </w:tcPr>
          <w:p w14:paraId="7AB1FF0A" w14:textId="77777777" w:rsidR="003402B3" w:rsidRDefault="00447318" w:rsidP="00447318">
            <w:pPr>
              <w:rPr>
                <w:sz w:val="22"/>
                <w:szCs w:val="22"/>
              </w:rPr>
            </w:pPr>
            <w:r w:rsidRPr="00447318">
              <w:rPr>
                <w:sz w:val="22"/>
                <w:szCs w:val="22"/>
              </w:rPr>
              <w:t>La crisi del rinascimento e il manierismo. La riforma protestante e la controriforma cattolica.</w:t>
            </w:r>
          </w:p>
          <w:p w14:paraId="58F23AC7" w14:textId="2AF9195E" w:rsidR="00447318" w:rsidRPr="00447318" w:rsidRDefault="00447318" w:rsidP="00447318">
            <w:pPr>
              <w:rPr>
                <w:rFonts w:cs="Arial"/>
                <w:sz w:val="22"/>
                <w:szCs w:val="22"/>
              </w:rPr>
            </w:pPr>
          </w:p>
        </w:tc>
      </w:tr>
      <w:tr w:rsidR="003402B3" w14:paraId="0C1AD57D" w14:textId="77777777" w:rsidTr="00447318">
        <w:trPr>
          <w:trHeight w:val="567"/>
        </w:trPr>
        <w:tc>
          <w:tcPr>
            <w:tcW w:w="385" w:type="dxa"/>
            <w:vAlign w:val="center"/>
          </w:tcPr>
          <w:p w14:paraId="41B13DCA" w14:textId="77777777" w:rsidR="003402B3" w:rsidRDefault="002961F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16" w:type="dxa"/>
            <w:vAlign w:val="center"/>
          </w:tcPr>
          <w:p w14:paraId="479C4227" w14:textId="77777777" w:rsidR="003402B3" w:rsidRDefault="002961F1" w:rsidP="0044731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9" w:type="dxa"/>
            <w:vAlign w:val="center"/>
          </w:tcPr>
          <w:p w14:paraId="5AE52E00" w14:textId="4F49F8F6" w:rsidR="00447318" w:rsidRPr="00447318" w:rsidRDefault="00447318" w:rsidP="00447318">
            <w:pPr>
              <w:rPr>
                <w:sz w:val="22"/>
                <w:szCs w:val="22"/>
              </w:rPr>
            </w:pPr>
            <w:r w:rsidRPr="00447318">
              <w:rPr>
                <w:sz w:val="22"/>
                <w:szCs w:val="22"/>
              </w:rPr>
              <w:t>Dalle inquietudini manieriste al rilanc3io dei valori delle fede secondo le indicazioni del concilio di Trento.</w:t>
            </w:r>
          </w:p>
          <w:p w14:paraId="50A2AEDB" w14:textId="77777777" w:rsidR="003402B3" w:rsidRDefault="003402B3" w:rsidP="00447318">
            <w:pPr>
              <w:rPr>
                <w:rFonts w:cs="Arial"/>
                <w:sz w:val="22"/>
                <w:szCs w:val="22"/>
              </w:rPr>
            </w:pPr>
          </w:p>
        </w:tc>
      </w:tr>
      <w:tr w:rsidR="003402B3" w14:paraId="24D6590B" w14:textId="77777777" w:rsidTr="00447318">
        <w:trPr>
          <w:trHeight w:val="567"/>
        </w:trPr>
        <w:tc>
          <w:tcPr>
            <w:tcW w:w="385" w:type="dxa"/>
            <w:vAlign w:val="center"/>
          </w:tcPr>
          <w:p w14:paraId="7C7CCC49" w14:textId="77777777" w:rsidR="003402B3" w:rsidRDefault="002961F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16" w:type="dxa"/>
            <w:vAlign w:val="center"/>
          </w:tcPr>
          <w:p w14:paraId="5AB60F58" w14:textId="77777777" w:rsidR="003402B3" w:rsidRDefault="002961F1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</w:p>
        </w:tc>
        <w:tc>
          <w:tcPr>
            <w:tcW w:w="7489" w:type="dxa"/>
            <w:vAlign w:val="center"/>
          </w:tcPr>
          <w:p w14:paraId="4FC2C331" w14:textId="77F34A6B" w:rsidR="002961F1" w:rsidRPr="002961F1" w:rsidRDefault="002961F1" w:rsidP="002961F1">
            <w:pPr>
              <w:rPr>
                <w:sz w:val="22"/>
                <w:szCs w:val="22"/>
              </w:rPr>
            </w:pPr>
            <w:r w:rsidRPr="002961F1">
              <w:rPr>
                <w:sz w:val="22"/>
                <w:szCs w:val="22"/>
              </w:rPr>
              <w:t>I protagonisti dell’area cattolica e i trionfi della fede: Bernini,</w:t>
            </w:r>
            <w:r>
              <w:rPr>
                <w:sz w:val="22"/>
                <w:szCs w:val="22"/>
              </w:rPr>
              <w:t xml:space="preserve"> </w:t>
            </w:r>
            <w:r w:rsidRPr="002961F1">
              <w:rPr>
                <w:sz w:val="22"/>
                <w:szCs w:val="22"/>
              </w:rPr>
              <w:t xml:space="preserve">Rubens.  Committenze regali e papali: Velasquez </w:t>
            </w:r>
          </w:p>
          <w:p w14:paraId="15778281" w14:textId="77777777" w:rsidR="003402B3" w:rsidRPr="002961F1" w:rsidRDefault="003402B3">
            <w:pPr>
              <w:rPr>
                <w:rFonts w:cs="Arial"/>
                <w:sz w:val="22"/>
                <w:szCs w:val="22"/>
              </w:rPr>
            </w:pPr>
          </w:p>
        </w:tc>
      </w:tr>
      <w:tr w:rsidR="003402B3" w14:paraId="5EB06188" w14:textId="77777777" w:rsidTr="00447318">
        <w:trPr>
          <w:trHeight w:val="567"/>
        </w:trPr>
        <w:tc>
          <w:tcPr>
            <w:tcW w:w="385" w:type="dxa"/>
            <w:vAlign w:val="center"/>
          </w:tcPr>
          <w:p w14:paraId="4E22CE17" w14:textId="77777777" w:rsidR="003402B3" w:rsidRDefault="002961F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16" w:type="dxa"/>
            <w:vAlign w:val="center"/>
          </w:tcPr>
          <w:p w14:paraId="2849330E" w14:textId="77777777" w:rsidR="003402B3" w:rsidRDefault="00296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7489" w:type="dxa"/>
            <w:vAlign w:val="center"/>
          </w:tcPr>
          <w:p w14:paraId="3B635150" w14:textId="3C48B9E5" w:rsidR="002961F1" w:rsidRPr="002961F1" w:rsidRDefault="002961F1" w:rsidP="002961F1">
            <w:pPr>
              <w:rPr>
                <w:sz w:val="22"/>
                <w:szCs w:val="22"/>
              </w:rPr>
            </w:pPr>
            <w:r w:rsidRPr="002961F1">
              <w:rPr>
                <w:sz w:val="22"/>
                <w:szCs w:val="22"/>
              </w:rPr>
              <w:t>Una nuova committenza: la borghesia delle Provincie Unite.</w:t>
            </w:r>
            <w:r>
              <w:rPr>
                <w:sz w:val="22"/>
                <w:szCs w:val="22"/>
              </w:rPr>
              <w:t xml:space="preserve"> </w:t>
            </w:r>
            <w:r w:rsidRPr="002961F1">
              <w:rPr>
                <w:sz w:val="22"/>
                <w:szCs w:val="22"/>
              </w:rPr>
              <w:t>La quotidianità della vita: Vermeer Hals. I ritratti come documento sociale nell’area cattolica e in quella calvinista</w:t>
            </w:r>
          </w:p>
          <w:p w14:paraId="1B386CBD" w14:textId="77777777" w:rsidR="003402B3" w:rsidRPr="002961F1" w:rsidRDefault="003402B3">
            <w:pPr>
              <w:rPr>
                <w:rFonts w:cs="Arial"/>
                <w:sz w:val="22"/>
                <w:szCs w:val="22"/>
              </w:rPr>
            </w:pPr>
          </w:p>
        </w:tc>
      </w:tr>
      <w:tr w:rsidR="003402B3" w14:paraId="4FF6E1E1" w14:textId="77777777" w:rsidTr="00447318">
        <w:trPr>
          <w:trHeight w:val="567"/>
        </w:trPr>
        <w:tc>
          <w:tcPr>
            <w:tcW w:w="385" w:type="dxa"/>
            <w:vAlign w:val="center"/>
          </w:tcPr>
          <w:p w14:paraId="2F9A7433" w14:textId="77777777" w:rsidR="003402B3" w:rsidRDefault="002961F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center"/>
          </w:tcPr>
          <w:p w14:paraId="5368A18B" w14:textId="77777777" w:rsidR="003402B3" w:rsidRDefault="002961F1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20.10.2025</w:t>
            </w:r>
          </w:p>
        </w:tc>
        <w:tc>
          <w:tcPr>
            <w:tcW w:w="7489" w:type="dxa"/>
            <w:vAlign w:val="center"/>
          </w:tcPr>
          <w:p w14:paraId="700A233E" w14:textId="3CE51AFA" w:rsidR="003402B3" w:rsidRPr="002961F1" w:rsidRDefault="002961F1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961F1">
              <w:rPr>
                <w:sz w:val="22"/>
                <w:szCs w:val="22"/>
              </w:rPr>
              <w:t>Il mercato dell’arte nell’Olanda del ‘600 Ascesa e caduta di Rembrandt</w:t>
            </w:r>
          </w:p>
        </w:tc>
      </w:tr>
    </w:tbl>
    <w:p w14:paraId="4D44655B" w14:textId="77777777" w:rsidR="003402B3" w:rsidRDefault="003402B3">
      <w:pPr>
        <w:rPr>
          <w:rFonts w:ascii="Times New Roman" w:hAnsi="Times New Roman"/>
        </w:rPr>
      </w:pPr>
    </w:p>
    <w:p w14:paraId="53F12E1F" w14:textId="77777777" w:rsidR="003402B3" w:rsidRDefault="003402B3">
      <w:pPr>
        <w:rPr>
          <w:b/>
          <w:sz w:val="24"/>
        </w:rPr>
      </w:pPr>
    </w:p>
    <w:p w14:paraId="668341D6" w14:textId="77777777" w:rsidR="003402B3" w:rsidRDefault="003402B3">
      <w:pPr>
        <w:rPr>
          <w:b/>
          <w:sz w:val="24"/>
        </w:rPr>
      </w:pPr>
    </w:p>
    <w:p w14:paraId="5481A221" w14:textId="77777777" w:rsidR="003402B3" w:rsidRDefault="003402B3">
      <w:pPr>
        <w:rPr>
          <w:sz w:val="22"/>
          <w:szCs w:val="22"/>
        </w:rPr>
      </w:pPr>
    </w:p>
    <w:p w14:paraId="0C35C1B4" w14:textId="77777777" w:rsidR="003402B3" w:rsidRDefault="003402B3">
      <w:pPr>
        <w:rPr>
          <w:sz w:val="20"/>
          <w:szCs w:val="20"/>
        </w:rPr>
      </w:pPr>
    </w:p>
    <w:p w14:paraId="0554D795" w14:textId="77777777" w:rsidR="003402B3" w:rsidRDefault="003402B3"/>
    <w:sectPr w:rsidR="003402B3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B3"/>
    <w:rsid w:val="002961F1"/>
    <w:rsid w:val="003402B3"/>
    <w:rsid w:val="00447318"/>
    <w:rsid w:val="009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7B31"/>
  <w15:docId w15:val="{C904C4A3-C8A4-435D-9E5A-005C2CC0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2025-05-16T10:58:00Z</dcterms:created>
  <dcterms:modified xsi:type="dcterms:W3CDTF">2025-07-21T09:39:00Z</dcterms:modified>
  <dc:language>it-IT</dc:language>
</cp:coreProperties>
</file>