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B50FF" w14:textId="77777777" w:rsidR="00196E67" w:rsidRDefault="00E479DA">
      <w:r>
        <w:rPr>
          <w:noProof/>
        </w:rPr>
        <w:drawing>
          <wp:anchor distT="0" distB="0" distL="114300" distR="114300" simplePos="0" relativeHeight="2" behindDoc="0" locked="0" layoutInCell="0" allowOverlap="1" wp14:anchorId="6FE3D6DB" wp14:editId="12B68799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28CF2F8A" w14:textId="77777777" w:rsidR="00196E67" w:rsidRDefault="00E479DA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2F5F8000" w14:textId="77777777" w:rsidR="00196E67" w:rsidRDefault="00196E67">
      <w:pPr>
        <w:rPr>
          <w:sz w:val="20"/>
          <w:szCs w:val="20"/>
        </w:rPr>
      </w:pPr>
    </w:p>
    <w:p w14:paraId="7DBE42AF" w14:textId="77777777" w:rsidR="00196E67" w:rsidRDefault="00196E67">
      <w:pPr>
        <w:rPr>
          <w:sz w:val="20"/>
          <w:szCs w:val="20"/>
        </w:rPr>
      </w:pPr>
    </w:p>
    <w:p w14:paraId="071126BE" w14:textId="77777777" w:rsidR="00196E67" w:rsidRDefault="00196E67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4"/>
        <w:gridCol w:w="853"/>
        <w:gridCol w:w="7087"/>
      </w:tblGrid>
      <w:tr w:rsidR="00196E67" w14:paraId="578E9329" w14:textId="77777777">
        <w:trPr>
          <w:trHeight w:val="83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8018B" w14:textId="77777777" w:rsidR="00196E67" w:rsidRDefault="00E479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300604" w14:textId="77777777" w:rsidR="00196E67" w:rsidRDefault="00E479D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39D19" w14:textId="77777777" w:rsidR="00196E67" w:rsidRDefault="00E479DA">
            <w:pPr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NAUFRAGI, RELITTI E NOSTALGIA DELL’ANTICO</w:t>
            </w:r>
            <w:r>
              <w:rPr>
                <w:rFonts w:eastAsia="Arial" w:cs="Arial"/>
                <w:i/>
                <w:iCs/>
                <w:szCs w:val="28"/>
              </w:rPr>
              <w:t xml:space="preserve"> (NUOVO)</w:t>
            </w:r>
            <w:bookmarkStart w:id="0" w:name="bookmark=id.2mhz2i296eml"/>
            <w:bookmarkEnd w:id="0"/>
          </w:p>
        </w:tc>
      </w:tr>
    </w:tbl>
    <w:p w14:paraId="13B065E3" w14:textId="77777777" w:rsidR="00196E67" w:rsidRDefault="00196E67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196E67" w14:paraId="38A6B8C1" w14:textId="77777777">
        <w:trPr>
          <w:trHeight w:val="340"/>
        </w:trPr>
        <w:tc>
          <w:tcPr>
            <w:tcW w:w="1728" w:type="dxa"/>
            <w:vAlign w:val="center"/>
          </w:tcPr>
          <w:p w14:paraId="71416EB5" w14:textId="77777777" w:rsidR="00196E67" w:rsidRDefault="00E479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76410D43" w14:textId="77777777" w:rsidR="00196E67" w:rsidRDefault="00E479DA">
            <w:pPr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Rosa Chiumeo</w:t>
            </w:r>
          </w:p>
        </w:tc>
      </w:tr>
      <w:tr w:rsidR="00196E67" w14:paraId="7D1DF227" w14:textId="77777777">
        <w:trPr>
          <w:trHeight w:val="340"/>
        </w:trPr>
        <w:tc>
          <w:tcPr>
            <w:tcW w:w="1728" w:type="dxa"/>
            <w:vAlign w:val="center"/>
          </w:tcPr>
          <w:p w14:paraId="6F0A8FDD" w14:textId="77777777" w:rsidR="00196E67" w:rsidRDefault="00E479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033E03A1" w14:textId="77777777" w:rsidR="00196E67" w:rsidRDefault="00E479DA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Lunedì</w:t>
            </w:r>
          </w:p>
        </w:tc>
      </w:tr>
      <w:tr w:rsidR="00196E67" w14:paraId="24FC3610" w14:textId="77777777">
        <w:trPr>
          <w:trHeight w:val="340"/>
        </w:trPr>
        <w:tc>
          <w:tcPr>
            <w:tcW w:w="1728" w:type="dxa"/>
            <w:vAlign w:val="center"/>
          </w:tcPr>
          <w:p w14:paraId="00DFCAFE" w14:textId="77777777" w:rsidR="00196E67" w:rsidRDefault="00E479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247B3064" w14:textId="77777777" w:rsidR="00196E67" w:rsidRDefault="00E47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196E67" w14:paraId="597E5519" w14:textId="77777777">
        <w:trPr>
          <w:trHeight w:val="340"/>
        </w:trPr>
        <w:tc>
          <w:tcPr>
            <w:tcW w:w="1728" w:type="dxa"/>
            <w:vAlign w:val="center"/>
          </w:tcPr>
          <w:p w14:paraId="7AB2B899" w14:textId="77777777" w:rsidR="00196E67" w:rsidRDefault="00E479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3560B14B" w14:textId="77777777" w:rsidR="00196E67" w:rsidRDefault="00E47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27 ottobre al 24 novembre 2025 (5 incontri - € 20,00)</w:t>
            </w:r>
          </w:p>
        </w:tc>
      </w:tr>
      <w:tr w:rsidR="00196E67" w14:paraId="4659B77A" w14:textId="77777777">
        <w:trPr>
          <w:trHeight w:val="340"/>
        </w:trPr>
        <w:tc>
          <w:tcPr>
            <w:tcW w:w="1728" w:type="dxa"/>
            <w:vAlign w:val="center"/>
          </w:tcPr>
          <w:p w14:paraId="5E938B87" w14:textId="77777777" w:rsidR="00196E67" w:rsidRDefault="00E479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5D5CA603" w14:textId="77777777" w:rsidR="00196E67" w:rsidRDefault="00E479DA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196E67" w14:paraId="79B48FA6" w14:textId="77777777">
        <w:trPr>
          <w:trHeight w:val="312"/>
        </w:trPr>
        <w:tc>
          <w:tcPr>
            <w:tcW w:w="1728" w:type="dxa"/>
            <w:vAlign w:val="center"/>
          </w:tcPr>
          <w:p w14:paraId="7AE09CDB" w14:textId="77777777" w:rsidR="00196E67" w:rsidRDefault="00E479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15EE8016" w14:textId="77777777" w:rsidR="00196E67" w:rsidRDefault="00E479DA">
            <w:pPr>
              <w:rPr>
                <w:rFonts w:eastAsia="Arial" w:cs="Arial"/>
                <w:b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STORIA DELL’ARTE</w:t>
            </w:r>
          </w:p>
        </w:tc>
      </w:tr>
      <w:tr w:rsidR="00196E67" w14:paraId="329AE47C" w14:textId="77777777">
        <w:trPr>
          <w:trHeight w:val="1192"/>
        </w:trPr>
        <w:tc>
          <w:tcPr>
            <w:tcW w:w="1728" w:type="dxa"/>
            <w:vAlign w:val="center"/>
          </w:tcPr>
          <w:p w14:paraId="1EF7D455" w14:textId="77777777" w:rsidR="00196E67" w:rsidRDefault="00E479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249992A1" w14:textId="77777777" w:rsidR="00196E67" w:rsidRDefault="00E479DA">
            <w:pPr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>Dall’arte romantica alla fine del secolo XXI. Il rimpianto di una armonia perduta, le ferite e la perdita struggente.</w:t>
            </w:r>
          </w:p>
        </w:tc>
      </w:tr>
      <w:tr w:rsidR="00196E67" w14:paraId="7620CB10" w14:textId="77777777">
        <w:trPr>
          <w:trHeight w:val="340"/>
        </w:trPr>
        <w:tc>
          <w:tcPr>
            <w:tcW w:w="1728" w:type="dxa"/>
          </w:tcPr>
          <w:p w14:paraId="7B3C3326" w14:textId="77777777" w:rsidR="00196E67" w:rsidRDefault="00196E67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4F832B4B" w14:textId="77777777" w:rsidR="00196E67" w:rsidRDefault="00196E67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631B1773" w14:textId="77777777" w:rsidR="00196E67" w:rsidRDefault="00196E67">
      <w:pPr>
        <w:rPr>
          <w:b/>
          <w:sz w:val="24"/>
        </w:rPr>
      </w:pPr>
    </w:p>
    <w:p w14:paraId="215F93AF" w14:textId="77777777" w:rsidR="00196E67" w:rsidRDefault="00E479DA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6AB1728B" w14:textId="77777777" w:rsidR="00196E67" w:rsidRDefault="00196E67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</w:tblGrid>
      <w:tr w:rsidR="00196E67" w14:paraId="5DC18F7E" w14:textId="77777777">
        <w:trPr>
          <w:trHeight w:val="564"/>
        </w:trPr>
        <w:tc>
          <w:tcPr>
            <w:tcW w:w="385" w:type="dxa"/>
            <w:vAlign w:val="center"/>
          </w:tcPr>
          <w:p w14:paraId="348433C3" w14:textId="77777777" w:rsidR="00196E67" w:rsidRDefault="00E479D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14:paraId="4EC27D95" w14:textId="77777777" w:rsidR="00196E67" w:rsidRDefault="00E479D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27.10.2025</w:t>
            </w:r>
          </w:p>
        </w:tc>
        <w:tc>
          <w:tcPr>
            <w:tcW w:w="7489" w:type="dxa"/>
            <w:vAlign w:val="center"/>
          </w:tcPr>
          <w:p w14:paraId="45D313DE" w14:textId="77777777" w:rsidR="00196E67" w:rsidRDefault="00E479DA">
            <w:pPr>
              <w:rPr>
                <w:sz w:val="22"/>
                <w:szCs w:val="22"/>
              </w:rPr>
            </w:pPr>
            <w:r w:rsidRPr="00E479DA">
              <w:rPr>
                <w:sz w:val="22"/>
                <w:szCs w:val="22"/>
              </w:rPr>
              <w:t>Il mito del naufragio fondamento della cultura occidentale. L’Ulisse di Dante. La lettura romantica della rovina come destino. Friedrich.  Il tema del naufragio nell’800 come evento tragico e come tema esistenziale. Turner, Gericault Lamartine.</w:t>
            </w:r>
          </w:p>
          <w:p w14:paraId="16588A62" w14:textId="1C06470C" w:rsidR="00E479DA" w:rsidRPr="00E479DA" w:rsidRDefault="00E479DA">
            <w:pPr>
              <w:rPr>
                <w:rFonts w:cs="Arial"/>
                <w:sz w:val="22"/>
                <w:szCs w:val="22"/>
              </w:rPr>
            </w:pPr>
          </w:p>
        </w:tc>
      </w:tr>
      <w:tr w:rsidR="00196E67" w14:paraId="2DB1F051" w14:textId="77777777">
        <w:trPr>
          <w:trHeight w:val="567"/>
        </w:trPr>
        <w:tc>
          <w:tcPr>
            <w:tcW w:w="385" w:type="dxa"/>
            <w:vAlign w:val="center"/>
          </w:tcPr>
          <w:p w14:paraId="65AAAFF6" w14:textId="77777777" w:rsidR="00196E67" w:rsidRDefault="00E479D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14:paraId="602D4C61" w14:textId="77777777" w:rsidR="00196E67" w:rsidRDefault="00E479D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03.11.2025</w:t>
            </w:r>
          </w:p>
        </w:tc>
        <w:tc>
          <w:tcPr>
            <w:tcW w:w="7489" w:type="dxa"/>
            <w:vAlign w:val="center"/>
          </w:tcPr>
          <w:p w14:paraId="44D8012D" w14:textId="07B20B13" w:rsidR="00196E67" w:rsidRPr="00E479DA" w:rsidRDefault="00E479DA">
            <w:pPr>
              <w:rPr>
                <w:rFonts w:cs="Arial"/>
                <w:sz w:val="22"/>
                <w:szCs w:val="22"/>
              </w:rPr>
            </w:pPr>
            <w:r w:rsidRPr="00E479DA">
              <w:rPr>
                <w:sz w:val="22"/>
                <w:szCs w:val="22"/>
              </w:rPr>
              <w:t>Il sentimento della catastrofe: Klee, Kounellis,</w:t>
            </w:r>
            <w:r>
              <w:rPr>
                <w:sz w:val="22"/>
                <w:szCs w:val="22"/>
              </w:rPr>
              <w:t xml:space="preserve"> </w:t>
            </w:r>
            <w:r w:rsidRPr="00E479DA">
              <w:rPr>
                <w:sz w:val="22"/>
                <w:szCs w:val="22"/>
              </w:rPr>
              <w:t>Kapoor, Parmiggiani,</w:t>
            </w:r>
            <w:r>
              <w:rPr>
                <w:sz w:val="22"/>
                <w:szCs w:val="22"/>
              </w:rPr>
              <w:t xml:space="preserve"> </w:t>
            </w:r>
            <w:r w:rsidRPr="00E479DA">
              <w:rPr>
                <w:sz w:val="22"/>
                <w:szCs w:val="22"/>
              </w:rPr>
              <w:t>Ai Wei Wei</w:t>
            </w:r>
          </w:p>
        </w:tc>
      </w:tr>
      <w:tr w:rsidR="00196E67" w14:paraId="176D1BFA" w14:textId="77777777">
        <w:trPr>
          <w:trHeight w:val="567"/>
        </w:trPr>
        <w:tc>
          <w:tcPr>
            <w:tcW w:w="385" w:type="dxa"/>
            <w:vAlign w:val="center"/>
          </w:tcPr>
          <w:p w14:paraId="1E5D2C85" w14:textId="77777777" w:rsidR="00196E67" w:rsidRDefault="00E479DA" w:rsidP="00E479D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center"/>
          </w:tcPr>
          <w:p w14:paraId="77819CAA" w14:textId="77777777" w:rsidR="00196E67" w:rsidRDefault="00E479DA" w:rsidP="00E479D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10.11.2025</w:t>
            </w:r>
          </w:p>
        </w:tc>
        <w:tc>
          <w:tcPr>
            <w:tcW w:w="7489" w:type="dxa"/>
            <w:vAlign w:val="center"/>
          </w:tcPr>
          <w:p w14:paraId="518A3AC6" w14:textId="070B143B" w:rsidR="00E479DA" w:rsidRPr="00E479DA" w:rsidRDefault="00E479DA" w:rsidP="00E479DA">
            <w:pPr>
              <w:rPr>
                <w:sz w:val="22"/>
                <w:szCs w:val="22"/>
              </w:rPr>
            </w:pPr>
            <w:r w:rsidRPr="00E479DA">
              <w:rPr>
                <w:sz w:val="22"/>
                <w:szCs w:val="22"/>
              </w:rPr>
              <w:t xml:space="preserve">Il filone tedesco: </w:t>
            </w:r>
            <w:r>
              <w:rPr>
                <w:sz w:val="22"/>
                <w:szCs w:val="22"/>
              </w:rPr>
              <w:t>i</w:t>
            </w:r>
            <w:r w:rsidRPr="00E479DA">
              <w:rPr>
                <w:sz w:val="22"/>
                <w:szCs w:val="22"/>
              </w:rPr>
              <w:t>l tramonto dell’occidente, il ruolo di Heidegger, Kiefer, Il museo ebraico di Berlino</w:t>
            </w:r>
          </w:p>
          <w:p w14:paraId="4264285C" w14:textId="77777777" w:rsidR="00196E67" w:rsidRDefault="00196E67" w:rsidP="00E479DA">
            <w:pPr>
              <w:rPr>
                <w:rFonts w:cs="Arial"/>
                <w:sz w:val="22"/>
                <w:szCs w:val="22"/>
              </w:rPr>
            </w:pPr>
          </w:p>
        </w:tc>
      </w:tr>
      <w:tr w:rsidR="00196E67" w14:paraId="3690F61F" w14:textId="77777777">
        <w:trPr>
          <w:trHeight w:val="567"/>
        </w:trPr>
        <w:tc>
          <w:tcPr>
            <w:tcW w:w="385" w:type="dxa"/>
            <w:vAlign w:val="center"/>
          </w:tcPr>
          <w:p w14:paraId="4FD71565" w14:textId="77777777" w:rsidR="00196E67" w:rsidRDefault="00E479D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vAlign w:val="center"/>
          </w:tcPr>
          <w:p w14:paraId="095C99CA" w14:textId="77777777" w:rsidR="00196E67" w:rsidRDefault="00E479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17.11.2025</w:t>
            </w:r>
          </w:p>
        </w:tc>
        <w:tc>
          <w:tcPr>
            <w:tcW w:w="7489" w:type="dxa"/>
            <w:vAlign w:val="center"/>
          </w:tcPr>
          <w:p w14:paraId="10324162" w14:textId="77777777" w:rsidR="00E479DA" w:rsidRPr="00E479DA" w:rsidRDefault="00E479DA" w:rsidP="00E479DA">
            <w:pPr>
              <w:rPr>
                <w:sz w:val="22"/>
                <w:szCs w:val="22"/>
              </w:rPr>
            </w:pPr>
            <w:r w:rsidRPr="00E479DA">
              <w:rPr>
                <w:sz w:val="22"/>
                <w:szCs w:val="22"/>
              </w:rPr>
              <w:t xml:space="preserve">Rottura con la tradizione classica divenuta mito irraggiungibile. Il rimpianto doloroso, metafora della condizione umana. Mitoray, Paolini. </w:t>
            </w:r>
          </w:p>
          <w:p w14:paraId="4084828B" w14:textId="77777777" w:rsidR="00196E67" w:rsidRDefault="00196E67">
            <w:pPr>
              <w:rPr>
                <w:rFonts w:cs="Arial"/>
                <w:sz w:val="22"/>
                <w:szCs w:val="22"/>
              </w:rPr>
            </w:pPr>
          </w:p>
        </w:tc>
      </w:tr>
      <w:tr w:rsidR="00196E67" w14:paraId="037A42C1" w14:textId="77777777">
        <w:trPr>
          <w:trHeight w:val="567"/>
        </w:trPr>
        <w:tc>
          <w:tcPr>
            <w:tcW w:w="385" w:type="dxa"/>
            <w:vAlign w:val="center"/>
          </w:tcPr>
          <w:p w14:paraId="723EE51E" w14:textId="77777777" w:rsidR="00196E67" w:rsidRDefault="00E479D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vAlign w:val="center"/>
          </w:tcPr>
          <w:p w14:paraId="71E89247" w14:textId="77777777" w:rsidR="00196E67" w:rsidRDefault="00E479DA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24.11.2025</w:t>
            </w:r>
          </w:p>
        </w:tc>
        <w:tc>
          <w:tcPr>
            <w:tcW w:w="7489" w:type="dxa"/>
            <w:vAlign w:val="center"/>
          </w:tcPr>
          <w:p w14:paraId="02409AAB" w14:textId="127AEC0B" w:rsidR="00196E67" w:rsidRPr="00E479DA" w:rsidRDefault="00E479DA">
            <w:pPr>
              <w:rPr>
                <w:rFonts w:cs="Arial"/>
                <w:i/>
                <w:iCs/>
                <w:sz w:val="22"/>
                <w:szCs w:val="22"/>
              </w:rPr>
            </w:pPr>
            <w:r w:rsidRPr="00E479DA">
              <w:rPr>
                <w:sz w:val="22"/>
                <w:szCs w:val="22"/>
              </w:rPr>
              <w:t>I veri naufragi irrompono nell’arte contemporanea. Testimonianza etica.  Raccogliere i relitti.</w:t>
            </w:r>
          </w:p>
        </w:tc>
      </w:tr>
    </w:tbl>
    <w:p w14:paraId="045F952D" w14:textId="77777777" w:rsidR="00196E67" w:rsidRDefault="00196E67">
      <w:pPr>
        <w:rPr>
          <w:rFonts w:ascii="Times New Roman" w:hAnsi="Times New Roman"/>
        </w:rPr>
      </w:pPr>
    </w:p>
    <w:p w14:paraId="61EA8626" w14:textId="77777777" w:rsidR="00196E67" w:rsidRDefault="00196E67">
      <w:pPr>
        <w:rPr>
          <w:b/>
          <w:sz w:val="24"/>
        </w:rPr>
      </w:pPr>
    </w:p>
    <w:p w14:paraId="7D295431" w14:textId="77777777" w:rsidR="00196E67" w:rsidRDefault="00196E67">
      <w:pPr>
        <w:rPr>
          <w:b/>
          <w:sz w:val="24"/>
        </w:rPr>
      </w:pPr>
    </w:p>
    <w:p w14:paraId="358FE6CB" w14:textId="77777777" w:rsidR="00196E67" w:rsidRDefault="00196E67">
      <w:pPr>
        <w:rPr>
          <w:sz w:val="22"/>
          <w:szCs w:val="22"/>
        </w:rPr>
      </w:pPr>
    </w:p>
    <w:p w14:paraId="6C95D17C" w14:textId="77777777" w:rsidR="00196E67" w:rsidRDefault="00196E67">
      <w:pPr>
        <w:rPr>
          <w:sz w:val="20"/>
          <w:szCs w:val="20"/>
        </w:rPr>
      </w:pPr>
    </w:p>
    <w:p w14:paraId="4A9276C9" w14:textId="77777777" w:rsidR="00196E67" w:rsidRDefault="00196E67"/>
    <w:sectPr w:rsidR="00196E67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67"/>
    <w:rsid w:val="00196E67"/>
    <w:rsid w:val="009C54C1"/>
    <w:rsid w:val="00E4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CEE6"/>
  <w15:docId w15:val="{C904C4A3-C8A4-435D-9E5A-005C2CC0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8</cp:revision>
  <dcterms:created xsi:type="dcterms:W3CDTF">2025-05-16T11:02:00Z</dcterms:created>
  <dcterms:modified xsi:type="dcterms:W3CDTF">2025-07-21T09:56:00Z</dcterms:modified>
  <dc:language>it-IT</dc:language>
</cp:coreProperties>
</file>