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bottom w:val="single" w:sz="2" w:space="0" w:color="D8D8D8"/>
        </w:pBdr>
        <w:spacing w:beforeAutospacing="1" w:afterAutospacing="1"/>
        <w:textAlignment w:val="baseline"/>
        <w:outlineLvl w:val="1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L’Uomo Vitruviano di Leonardo da Vinci, in piedi, con le gambe divaricate e con le braccia aperte orizzontalmente, inscritto in un cerchio e in un quadrato, figure geometriche perfette, descrive i concetti della Teoria Orientale a cui si ispira l’Agopuntura.</w:t>
      </w:r>
    </w:p>
    <w:p>
      <w:pPr>
        <w:pStyle w:val="Normal"/>
        <w:numPr>
          <w:ilvl w:val="0"/>
          <w:numId w:val="0"/>
        </w:numPr>
        <w:pBdr>
          <w:bottom w:val="single" w:sz="2" w:space="0" w:color="D8D8D8"/>
        </w:pBdr>
        <w:spacing w:beforeAutospacing="1" w:afterAutospacing="1"/>
        <w:textAlignment w:val="baseline"/>
        <w:outlineLvl w:val="1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Cos’è l’agopuntura, e quali sono le sue origini?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L’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agopuntura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si basa sull’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infissione di piccoli aghi (monouso) 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in specifici punti cutanei e sulla loro stimolazione. È una tecnica di pertinenza esclusivamente medica, almeno in Italia.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Secondo la medicina tradizionale cinese, la stimolazione dei punti cutanei permetterebbe una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correzione di eventuali squilibri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che il flusso del “qi” potrebbe patire.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Il termine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qi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nella cultura cinese, (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ki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in giapponese) è il nome attribuito all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’energia vitale dell’organismo umano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Secondo la tradizione cinese l’energia scorre attraverso dei canali chiamati meridiani. 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La medicina cinese fa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largo uso di questa teoria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e del concetto di forze vitali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Non abbiamo informazioni certe sulla nascita di questa pratica, ma sappiamo che i suoi riferimenti sono presenti nel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Canone di Medicina Interna dell’Imperatore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la cui compilazione oscilla tra il IV e il III sec. a. C.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In ogni caso, la pratica dell’agopuntura è una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tecnica molto sicura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 xml:space="preserve"> e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ben tollerata dai pazienti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 In Italia ci sono diverse associazioni e società che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raggruppano medici agopuntori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 Tra queste possiamo ricordare la </w:t>
      </w:r>
      <w:hyperlink r:id="rId2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FISA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la Federazione Italiana delle Società di Agopuntura.</w:t>
      </w:r>
    </w:p>
    <w:p>
      <w:pPr>
        <w:pStyle w:val="Normal"/>
        <w:numPr>
          <w:ilvl w:val="0"/>
          <w:numId w:val="0"/>
        </w:numPr>
        <w:pBdr>
          <w:bottom w:val="single" w:sz="2" w:space="0" w:color="D8D8D8"/>
        </w:pBdr>
        <w:spacing w:beforeAutospacing="1" w:afterAutospacing="1"/>
        <w:textAlignment w:val="baseline"/>
        <w:outlineLvl w:val="1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L'agopuntura come trattamento complementare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L’agopuntura fa parte dei cosiddetti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trattamenti complementari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alla medicina convenzionale, definiti dalla normativa italiana come “pratiche non convenzionali”.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Essi debbono essere presentati come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pratiche accessorie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da valutare da caso a caso in considerazione della condizione clinica del paziente. Il ruolo di alcuni dei trattamenti complementari, in aggiunta alla medicina tradizionale, è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ben documentato e accettato anche dalla comunità scientifica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</w:t>
      </w:r>
    </w:p>
    <w:p>
      <w:pPr>
        <w:pStyle w:val="Normal"/>
        <w:numPr>
          <w:ilvl w:val="0"/>
          <w:numId w:val="0"/>
        </w:numPr>
        <w:pBdr>
          <w:bottom w:val="single" w:sz="2" w:space="0" w:color="D8D8D8"/>
        </w:pBdr>
        <w:spacing w:beforeAutospacing="1" w:afterAutospacing="1"/>
        <w:textAlignment w:val="baseline"/>
        <w:outlineLvl w:val="1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Come si svolge una seduta di agopuntura, e quanto dura?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Il paziente viene sottoposto in primo luogo ad una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visita anamnestica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e ad una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valutazione clinica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da parte del medico agopuntore, così da inquadrare correttamente la situazione. In un secondo momento, al paziente viene disteso e in una posizione comoda vengono infissi gli aghi. Va specificato che i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punti di agopuntura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possono essere anche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distanti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rispetto alle zone del corpo interessate al sintomo.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Ogni seduta, che si configura come una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visita specialistica vera e propria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è diversa sia per numero di aghi che per entità della stimolazione. Può durare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dai 30 ai 60 minuti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 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In genere gli aghi vengono lasciati in posizione per un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tempo di circa 20 minuti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 La seduta può essere accompagnata da altre tecniche quali l’</w:t>
      </w:r>
      <w:hyperlink r:id="rId3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elettrostimolazione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 xml:space="preserve">, o la coppettazione.                                                                 -L’elettrostimolazione permette di stimolare con un impulso elettrico, le fibre muscolari, inducendo la contrazione fisiologica dei muscoli coinvolti. Gli impulsi sono generati da un  elettrostimolatore e trasmessi mediante elettrodi applicati sulla pelle in corrispondenza del muscolo interessato.             E’ indicata per mantenere o recuperare tonicità muscolare quando serve rafforzare o riabilitare i muscoli.                                                                                          –La coppettazione è una tecnica utilizzata come terapia del dolore e miorilassante. Viene eseguita mediante la applicazione di coppette di vetro sulla cute e la rimozione dell’aria al loro interno mediante aspirazione con appositi macchinari. Creando il vuoto, la pelle e lo strato sottostante vengono risucchiati, richiamando più sangue. Il maggiore afflusso di sangue e il calore prodotto stimolano il rilassamento del muscolo e l’attenuazione del dolore. 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 xml:space="preserve">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 xml:space="preserve">                                          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A cosa serve l'agopuntura?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L’agopuntura è una pratica clinica integrativa che il medico può consigliare in abbinamento alla medicina convenzionale: può essere utilizzato per ridurre i farmaci, soprattutto antidolorifici,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evitando così i possibili effetti collaterali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senza però alterare lo stato di salute del paziente. 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Per esempio risulta efficace come sostitutivo parziale di: </w:t>
      </w:r>
    </w:p>
    <w:p>
      <w:pPr>
        <w:pStyle w:val="Normal"/>
        <w:numPr>
          <w:ilvl w:val="0"/>
          <w:numId w:val="1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hyperlink r:id="rId4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antidolorifici</w:t>
        </w:r>
      </w:hyperlink>
    </w:p>
    <w:p>
      <w:pPr>
        <w:pStyle w:val="Normal"/>
        <w:numPr>
          <w:ilvl w:val="0"/>
          <w:numId w:val="1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hyperlink r:id="rId5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antinfiammatori</w:t>
        </w:r>
      </w:hyperlink>
    </w:p>
    <w:p>
      <w:pPr>
        <w:pStyle w:val="Normal"/>
        <w:numPr>
          <w:ilvl w:val="0"/>
          <w:numId w:val="1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hyperlink r:id="rId6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ansiolitici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 </w:t>
      </w:r>
      <w:hyperlink r:id="rId7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psicofarmaci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</w:t>
      </w:r>
    </w:p>
    <w:p>
      <w:pPr>
        <w:pStyle w:val="Normal"/>
        <w:numPr>
          <w:ilvl w:val="0"/>
          <w:numId w:val="0"/>
        </w:numPr>
        <w:pBdr>
          <w:bottom w:val="single" w:sz="2" w:space="0" w:color="D8D8D8"/>
        </w:pBdr>
        <w:spacing w:beforeAutospacing="1" w:afterAutospacing="1"/>
        <w:textAlignment w:val="baseline"/>
        <w:outlineLvl w:val="1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Quando è indicata l’agopuntura?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In generale una serie di sessioni di agopuntura è indicata:</w:t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nel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 dolore neuropatico e muscoloscheletrico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come nei casi di </w:t>
      </w:r>
      <w:hyperlink r:id="rId8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mal di schiena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e </w:t>
      </w:r>
      <w:hyperlink r:id="rId9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lombalgie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 </w:t>
      </w:r>
      <w:hyperlink r:id="rId10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sciatalgie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 </w:t>
      </w:r>
      <w:hyperlink r:id="rId11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cefalee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 xml:space="preserve">, dolori articolari e </w:t>
      </w:r>
      <w:r>
        <w:rPr>
          <w:rFonts w:eastAsia="Times New Roman" w:cs="Times New Roman" w:ascii="Times New Roman" w:hAnsi="Times New Roman"/>
          <w:b/>
          <w:bCs/>
          <w:color w:val="0579AB"/>
          <w:sz w:val="32"/>
          <w:szCs w:val="32"/>
          <w:u w:val="single"/>
          <w:lang w:eastAsia="it-IT"/>
        </w:rPr>
        <w:t xml:space="preserve">fibromialgia </w:t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disturbi legati alla </w:t>
      </w:r>
      <w:hyperlink r:id="rId12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menopausa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per diminuire sintomi psicologici e somatici come le “</w:t>
      </w:r>
      <w:hyperlink r:id="rId13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vampate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”, nervosismo, </w:t>
      </w:r>
      <w:hyperlink r:id="rId14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vertigini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e </w:t>
      </w:r>
      <w:hyperlink r:id="rId15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palpitazioni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</w:t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nei casi di </w:t>
      </w:r>
      <w:hyperlink r:id="rId16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ansia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e </w:t>
      </w:r>
      <w:hyperlink r:id="rId17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stress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data la sua capacità di agire sul sistema nervoso</w:t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 xml:space="preserve">nelle </w:t>
      </w:r>
      <w:r>
        <w:rPr>
          <w:rFonts w:eastAsia="Times New Roman" w:cs="Times New Roman" w:ascii="Times New Roman" w:hAnsi="Times New Roman"/>
          <w:b/>
          <w:bCs/>
          <w:color w:val="0579AB"/>
          <w:sz w:val="32"/>
          <w:szCs w:val="32"/>
          <w:u w:val="single"/>
          <w:lang w:eastAsia="it-IT"/>
        </w:rPr>
        <w:t>depressioni minori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</w:t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hyperlink r:id="rId18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disturbi del sonno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per migliorare la qualità del sonno e trattare i disturbi del sonno come l’</w:t>
      </w:r>
      <w:hyperlink r:id="rId19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insonnia</w:t>
        </w:r>
      </w:hyperlink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problemi digestivi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come la </w:t>
      </w:r>
      <w:hyperlink r:id="rId20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nausea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il </w:t>
      </w:r>
      <w:hyperlink r:id="rId21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reflusso gastroesofageo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e la </w:t>
      </w:r>
      <w:hyperlink r:id="rId22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sindrome del colon irritabile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</w:t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disturbi dermatologici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quali </w:t>
      </w:r>
      <w:hyperlink r:id="rId23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dermatiti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o </w:t>
      </w:r>
      <w:hyperlink r:id="rId24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orticarie</w:t>
        </w:r>
      </w:hyperlink>
    </w:p>
    <w:p>
      <w:pPr>
        <w:pStyle w:val="ListParagraph"/>
        <w:numPr>
          <w:ilvl w:val="0"/>
          <w:numId w:val="2"/>
        </w:numPr>
        <w:shd w:val="clear" w:color="auto" w:fill="FEFEFE"/>
        <w:spacing w:before="0" w:after="0"/>
        <w:contextualSpacing/>
        <w:textAlignment w:val="baseline"/>
        <w:rPr>
          <w:rFonts w:ascii="Helvetica" w:hAnsi="Helvetica" w:eastAsia="Times New Roman" w:cs="Helvetica"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Tratta anche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mal di testa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dolori cervicali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dorsali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 e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lombari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 e le </w:t>
      </w:r>
      <w:hyperlink r:id="rId25">
        <w:r>
          <w:rPr>
            <w:rFonts w:eastAsia="Times New Roman" w:cs="Helvetica" w:ascii="Helvetica" w:hAnsi="Helvetica"/>
            <w:b/>
            <w:bCs/>
            <w:color w:val="0579AB"/>
            <w:sz w:val="32"/>
            <w:szCs w:val="32"/>
            <w:u w:val="single"/>
            <w:lang w:eastAsia="it-IT"/>
          </w:rPr>
          <w:t>contratture</w:t>
        </w:r>
      </w:hyperlink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 laddove specifiche terapie manuali e fisiche “occidentali” non abbiano sortito i risultati sperati.</w:t>
      </w:r>
    </w:p>
    <w:p>
      <w:pPr>
        <w:pStyle w:val="ListParagraph"/>
        <w:numPr>
          <w:ilvl w:val="0"/>
          <w:numId w:val="2"/>
        </w:numPr>
        <w:spacing w:before="0" w:after="200"/>
        <w:contextualSpacing w:val="false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È bene precisare che parliamo spesso di quadri complessi nei quali sono necessari interventi trasversali che interessano lo </w:t>
      </w:r>
      <w:hyperlink r:id="rId26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stile di vita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la farmacoterapia e ultima, ma non in ordine di importanza, l’alimentazione.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Non ci sono controindicazioni assolute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 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Possiamo sconsigliare l’agopuntura a coloro che hanno </w:t>
      </w:r>
      <w:hyperlink r:id="rId27">
        <w:r>
          <w:rPr>
            <w:rFonts w:eastAsia="Times New Roman" w:cs="Times New Roman" w:ascii="Times New Roman" w:hAnsi="Times New Roman"/>
            <w:b/>
            <w:bCs/>
            <w:color w:val="0579AB"/>
            <w:sz w:val="32"/>
            <w:szCs w:val="32"/>
            <w:u w:val="single"/>
            <w:lang w:eastAsia="it-IT"/>
          </w:rPr>
          <w:t>paura degli aghi (belonefobia)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.</w:t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Fondamentale è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non usare 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l’agopuntura 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it-IT"/>
        </w:rPr>
        <w:t>in sostituzione di pratiche medicali convenzionali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 xml:space="preserve">  (cure per la pressione arteriosa, farmaci salvavita, cardiologici, oncologici, </w:t>
      </w:r>
      <w:r>
        <w:rPr>
          <w:rFonts w:eastAsia="Times New Roman" w:cs="Times New Roman" w:ascii="Times New Roman" w:hAnsi="Times New Roman"/>
          <w:b/>
          <w:bCs/>
          <w:color w:val="0579AB"/>
          <w:sz w:val="32"/>
          <w:szCs w:val="32"/>
          <w:u w:val="single"/>
          <w:lang w:eastAsia="it-IT"/>
        </w:rPr>
        <w:t>antibiotici</w:t>
      </w: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, vaccinali ecc)</w:t>
      </w:r>
    </w:p>
    <w:p>
      <w:pPr>
        <w:pStyle w:val="Normal"/>
        <w:shd w:val="clear" w:color="auto" w:fill="FEFEFE"/>
        <w:spacing w:before="0" w:after="0"/>
        <w:textAlignment w:val="baseline"/>
        <w:rPr>
          <w:rFonts w:ascii="Helvetica" w:hAnsi="Helvetica" w:eastAsia="Times New Roman" w:cs="Helvetica"/>
          <w:b/>
          <w:b/>
          <w:bCs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L’agopuntura dopo quante sedute fa effetto?</w:t>
      </w:r>
    </w:p>
    <w:p>
      <w:pPr>
        <w:pStyle w:val="Normal"/>
        <w:shd w:val="clear" w:color="auto" w:fill="FEFEFE"/>
        <w:spacing w:beforeAutospacing="1" w:afterAutospacing="1"/>
        <w:textAlignment w:val="baseline"/>
        <w:rPr>
          <w:rFonts w:ascii="Helvetica" w:hAnsi="Helvetica" w:eastAsia="Times New Roman" w:cs="Helvetica"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L'efficacia dell'agopuntura e il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numero di sedute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 necessarie per</w:t>
      </w:r>
    </w:p>
    <w:p>
      <w:pPr>
        <w:pStyle w:val="Normal"/>
        <w:shd w:val="clear" w:color="auto" w:fill="FEFEFE"/>
        <w:spacing w:beforeAutospacing="1" w:afterAutospacing="1"/>
        <w:textAlignment w:val="baseline"/>
        <w:rPr>
          <w:rFonts w:ascii="Helvetica" w:hAnsi="Helvetica" w:eastAsia="Times New Roman" w:cs="Helvetica"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 xml:space="preserve">osservare risultati tangibili varia significativamente da paziente a paziente </w:t>
      </w:r>
    </w:p>
    <w:p>
      <w:pPr>
        <w:pStyle w:val="Normal"/>
        <w:shd w:val="clear" w:color="auto" w:fill="FEFEFE"/>
        <w:spacing w:beforeAutospacing="1" w:afterAutospacing="1"/>
        <w:textAlignment w:val="baseline"/>
        <w:rPr>
          <w:rFonts w:ascii="Helvetica" w:hAnsi="Helvetica" w:eastAsia="Times New Roman" w:cs="Helvetica"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Generalmente, alcuni pazienti notano un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 miglioramento già dopo la prima seduta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 mentre per altri possono essere necessarie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diverse sessioni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 prima di percepire cambiamenti significativi. È importante sottolineare che l'agopuntura agisce sia su un piano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tanto fisico quanto psicologico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 contribuendo al riequilibrio energetico globale dell'individuo. Per ottenere una valutazione più precisa, è sempre consigliato consultare un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agopunturista qualificato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 che potrà fornire un programma di trattamento personalizzato in base alle esigenze specifiche del paziente.</w:t>
      </w:r>
    </w:p>
    <w:p>
      <w:pPr>
        <w:pStyle w:val="Normal"/>
        <w:shd w:val="clear" w:color="auto" w:fill="FEFEFE"/>
        <w:spacing w:before="0" w:after="0"/>
        <w:textAlignment w:val="baseline"/>
        <w:rPr>
          <w:rFonts w:ascii="Helvetica" w:hAnsi="Helvetica" w:eastAsia="Times New Roman" w:cs="Helvetica"/>
          <w:b/>
          <w:b/>
          <w:bCs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Quali sono i benefici dell’agopuntura?</w:t>
      </w:r>
    </w:p>
    <w:p>
      <w:pPr>
        <w:pStyle w:val="Normal"/>
        <w:shd w:val="clear" w:color="auto" w:fill="FEFEFE"/>
        <w:spacing w:beforeAutospacing="1" w:afterAutospacing="1"/>
        <w:textAlignment w:val="baseline"/>
        <w:rPr>
          <w:rFonts w:ascii="Helvetica" w:hAnsi="Helvetica" w:eastAsia="Times New Roman" w:cs="Helvetica"/>
          <w:color w:val="333333"/>
          <w:sz w:val="32"/>
          <w:szCs w:val="32"/>
          <w:lang w:eastAsia="it-IT"/>
        </w:rPr>
      </w:pP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Una seduta di agopuntura viene percepita come rilassante, tonificante e promotrice di uno stato di benessere generale. manifestandosi in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disturbi di tipo fisico e psichico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, con azione benefica e riequilibrante anche del </w:t>
      </w:r>
      <w:r>
        <w:rPr>
          <w:rFonts w:eastAsia="Times New Roman" w:cs="Helvetica" w:ascii="Helvetica" w:hAnsi="Helvetica"/>
          <w:b/>
          <w:bCs/>
          <w:color w:val="333333"/>
          <w:sz w:val="32"/>
          <w:szCs w:val="32"/>
          <w:lang w:eastAsia="it-IT"/>
        </w:rPr>
        <w:t>tono dell'umore</w:t>
      </w:r>
      <w:r>
        <w:rPr>
          <w:rFonts w:eastAsia="Times New Roman" w:cs="Helvetica" w:ascii="Helvetica" w:hAnsi="Helvetica"/>
          <w:color w:val="333333"/>
          <w:sz w:val="32"/>
          <w:szCs w:val="32"/>
          <w:lang w:eastAsia="it-IT"/>
        </w:rPr>
        <w:t>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49c5"/>
    <w:pPr>
      <w:widowControl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f70b4a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f70b4a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f70b4a"/>
    <w:rPr>
      <w:b/>
      <w:bCs/>
    </w:rPr>
  </w:style>
  <w:style w:type="character" w:styleId="CollegamentoInternet">
    <w:name w:val="Collegamento Internet"/>
    <w:basedOn w:val="DefaultParagraphFont"/>
    <w:uiPriority w:val="99"/>
    <w:semiHidden/>
    <w:unhideWhenUsed/>
    <w:rsid w:val="00f70b4a"/>
    <w:rPr>
      <w:color w:val="0000FF"/>
      <w:u w:val="single"/>
    </w:rPr>
  </w:style>
  <w:style w:type="character" w:styleId="Faqopendetail" w:customStyle="1">
    <w:name w:val="faq-open-detail"/>
    <w:basedOn w:val="DefaultParagraphFont"/>
    <w:qFormat/>
    <w:rsid w:val="00f70b4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f70b4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9a3e7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opuntura-fisa.it/index.php/fisa" TargetMode="External"/><Relationship Id="rId3" Type="http://schemas.openxmlformats.org/officeDocument/2006/relationships/hyperlink" Target="https://www.santagostino.it/it/prestazioni/pacchetto-elettrostimolazione-muscolare-primo-ciclo-6-sedute" TargetMode="External"/><Relationship Id="rId4" Type="http://schemas.openxmlformats.org/officeDocument/2006/relationships/hyperlink" Target="https://www.santagostino.it/it/santagostinopedia/analgesici-farmaci-contro-il-dolore" TargetMode="External"/><Relationship Id="rId5" Type="http://schemas.openxmlformats.org/officeDocument/2006/relationships/hyperlink" Target="https://www.santagostino.it/it/santagostinopedia/antinfiammatori" TargetMode="External"/><Relationship Id="rId6" Type="http://schemas.openxmlformats.org/officeDocument/2006/relationships/hyperlink" Target="https://psiche.santagostino.it/ansiolitici/" TargetMode="External"/><Relationship Id="rId7" Type="http://schemas.openxmlformats.org/officeDocument/2006/relationships/hyperlink" Target="https://psiche.santagostino.it/2017/10/05/psicofarmaci-categorie-utilizzo-ed-effetti/" TargetMode="External"/><Relationship Id="rId8" Type="http://schemas.openxmlformats.org/officeDocument/2006/relationships/hyperlink" Target="https://www.santagostino.it/it/santagostinopedia/il-mal-di-schiena" TargetMode="External"/><Relationship Id="rId9" Type="http://schemas.openxmlformats.org/officeDocument/2006/relationships/hyperlink" Target="https://www.santagostino.it/it/santagostinopedia/lombalgia-da-discopatia-lombare" TargetMode="External"/><Relationship Id="rId10" Type="http://schemas.openxmlformats.org/officeDocument/2006/relationships/hyperlink" Target="https://www.santagostino.it/it/santagostinopedia/la-sciatica" TargetMode="External"/><Relationship Id="rId11" Type="http://schemas.openxmlformats.org/officeDocument/2006/relationships/hyperlink" Target="https://www.santagostino.it/it/ambulatori/cefalee" TargetMode="External"/><Relationship Id="rId12" Type="http://schemas.openxmlformats.org/officeDocument/2006/relationships/hyperlink" Target="https://www.santagostino.it/it/santagostinopedia/menopausa" TargetMode="External"/><Relationship Id="rId13" Type="http://schemas.openxmlformats.org/officeDocument/2006/relationships/hyperlink" Target="https://www.santagostino.it/it/santagostinopedia/vampate-calore" TargetMode="External"/><Relationship Id="rId14" Type="http://schemas.openxmlformats.org/officeDocument/2006/relationships/hyperlink" Target="https://www.santagostino.it/it/santagostinopedia/vertigini-e-capogiri" TargetMode="External"/><Relationship Id="rId15" Type="http://schemas.openxmlformats.org/officeDocument/2006/relationships/hyperlink" Target="https://www.santagostino.it/it/santagostinopedia/palpitazione" TargetMode="External"/><Relationship Id="rId16" Type="http://schemas.openxmlformats.org/officeDocument/2006/relationships/hyperlink" Target="https://psiche.santagostino.it/ansia/" TargetMode="External"/><Relationship Id="rId17" Type="http://schemas.openxmlformats.org/officeDocument/2006/relationships/hyperlink" Target="https://psiche.santagostino.it/stress/" TargetMode="External"/><Relationship Id="rId18" Type="http://schemas.openxmlformats.org/officeDocument/2006/relationships/hyperlink" Target="https://www.santagostino.it/it/ambulatori/disturbi-del-sonno" TargetMode="External"/><Relationship Id="rId19" Type="http://schemas.openxmlformats.org/officeDocument/2006/relationships/hyperlink" Target="https://www.santagostino.it/it/santagostinopedia/l-insonnia" TargetMode="External"/><Relationship Id="rId20" Type="http://schemas.openxmlformats.org/officeDocument/2006/relationships/hyperlink" Target="https://www.santagostino.it/it/santagostinopedia/nausea" TargetMode="External"/><Relationship Id="rId21" Type="http://schemas.openxmlformats.org/officeDocument/2006/relationships/hyperlink" Target="https://www.santagostino.it/it/santagostinopedia/il-reflusso-gastroesofageo" TargetMode="External"/><Relationship Id="rId22" Type="http://schemas.openxmlformats.org/officeDocument/2006/relationships/hyperlink" Target="https://www.santagostino.it/it/santagostinopedia/sindrome-dell-intestino-irritabile-ibs" TargetMode="External"/><Relationship Id="rId23" Type="http://schemas.openxmlformats.org/officeDocument/2006/relationships/hyperlink" Target="https://www.santagostino.it/it/santagostinopedia/dermatite" TargetMode="External"/><Relationship Id="rId24" Type="http://schemas.openxmlformats.org/officeDocument/2006/relationships/hyperlink" Target="https://www.santagostino.it/it/santagostinopedia/l-orticaria" TargetMode="External"/><Relationship Id="rId25" Type="http://schemas.openxmlformats.org/officeDocument/2006/relationships/hyperlink" Target="https://www.santagostino.it/it/santagostinopedia/contrattura-muscolare" TargetMode="External"/><Relationship Id="rId26" Type="http://schemas.openxmlformats.org/officeDocument/2006/relationships/hyperlink" Target="https://magazine.santagostino.it/stile-di-vita/" TargetMode="External"/><Relationship Id="rId27" Type="http://schemas.openxmlformats.org/officeDocument/2006/relationships/hyperlink" Target="https://psiche.santagostino.it/paura-aghi/" TargetMode="Externa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LibreOffice/7.2.3.2$Windows_X86_64 LibreOffice_project/d166454616c1632304285822f9c83ce2e660fd92</Application>
  <AppVersion>15.0000</AppVersion>
  <Pages>2</Pages>
  <Words>938</Words>
  <Characters>5612</Characters>
  <CharactersWithSpaces>6811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2025-03-15T17:34:00Z</dcterms:created>
  <dc:creator>admin</dc:creator>
  <dc:description/>
  <dc:language>it-IT</dc:language>
  <cp:lastModifiedBy>admin</cp:lastModifiedBy>
  <cp:lastPrinted>2025-03-15T17:29:00Z</cp:lastPrinted>
  <dcterms:modified xsi:type="dcterms:W3CDTF">2025-03-15T17:34:00Z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