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54B8F" w14:textId="2EE2F33C" w:rsidR="00DF03E9" w:rsidRPr="00284B18" w:rsidRDefault="00B13F25" w:rsidP="00DF03E9">
      <w:pPr>
        <w:rPr>
          <w:b/>
          <w:bCs/>
          <w:sz w:val="24"/>
          <w:szCs w:val="24"/>
        </w:rPr>
      </w:pPr>
      <w:r>
        <w:rPr>
          <w:b/>
          <w:bCs/>
          <w:sz w:val="24"/>
          <w:szCs w:val="24"/>
        </w:rPr>
        <w:t xml:space="preserve">  </w:t>
      </w:r>
      <w:r w:rsidR="00DF03E9" w:rsidRPr="00284B18">
        <w:rPr>
          <w:b/>
          <w:bCs/>
          <w:sz w:val="24"/>
          <w:szCs w:val="24"/>
        </w:rPr>
        <w:t>CENNI A ISTRUZIONE E CULTURA NEL SETTECENTO IN INGHILTERRA</w:t>
      </w:r>
    </w:p>
    <w:p w14:paraId="4BDC89EA" w14:textId="77777777" w:rsidR="00DF03E9" w:rsidRPr="00284B18" w:rsidRDefault="00DF03E9" w:rsidP="00DF03E9">
      <w:pPr>
        <w:rPr>
          <w:b/>
          <w:bCs/>
        </w:rPr>
      </w:pPr>
      <w:r w:rsidRPr="00284B18">
        <w:rPr>
          <w:b/>
          <w:bCs/>
        </w:rPr>
        <w:t>LA CRESCITA DELL’ALFABETIZZAZIONE E IL SUO DIBATTITO</w:t>
      </w:r>
    </w:p>
    <w:p w14:paraId="66A3A0A3" w14:textId="15F1B2D6" w:rsidR="00DF03E9" w:rsidRPr="00284B18" w:rsidRDefault="00DF03E9" w:rsidP="00DF03E9">
      <w:pPr>
        <w:rPr>
          <w:sz w:val="24"/>
          <w:szCs w:val="24"/>
        </w:rPr>
      </w:pPr>
      <w:r w:rsidRPr="00284B18">
        <w:rPr>
          <w:sz w:val="24"/>
          <w:szCs w:val="24"/>
        </w:rPr>
        <w:t xml:space="preserve">Lungo tutto il Settecento si assiste ad un incremento abbastanza rilevante dell’alfabetizzazione. Alla fine del secolo secondo gli Studi di </w:t>
      </w:r>
      <w:proofErr w:type="spellStart"/>
      <w:proofErr w:type="gramStart"/>
      <w:r w:rsidRPr="006B4FC5">
        <w:rPr>
          <w:b/>
          <w:bCs/>
          <w:sz w:val="24"/>
          <w:szCs w:val="24"/>
        </w:rPr>
        <w:t>L.Stone</w:t>
      </w:r>
      <w:proofErr w:type="spellEnd"/>
      <w:proofErr w:type="gramEnd"/>
      <w:r w:rsidRPr="006B4FC5">
        <w:rPr>
          <w:b/>
          <w:bCs/>
          <w:sz w:val="24"/>
          <w:szCs w:val="24"/>
        </w:rPr>
        <w:t xml:space="preserve"> e di </w:t>
      </w:r>
      <w:proofErr w:type="spellStart"/>
      <w:r w:rsidRPr="006B4FC5">
        <w:rPr>
          <w:b/>
          <w:bCs/>
          <w:sz w:val="24"/>
          <w:szCs w:val="24"/>
        </w:rPr>
        <w:t>Furet</w:t>
      </w:r>
      <w:proofErr w:type="spellEnd"/>
      <w:r w:rsidRPr="006B4FC5">
        <w:rPr>
          <w:b/>
          <w:bCs/>
          <w:sz w:val="24"/>
          <w:szCs w:val="24"/>
        </w:rPr>
        <w:t xml:space="preserve"> e </w:t>
      </w:r>
      <w:proofErr w:type="spellStart"/>
      <w:r w:rsidRPr="006B4FC5">
        <w:rPr>
          <w:b/>
          <w:bCs/>
          <w:sz w:val="24"/>
          <w:szCs w:val="24"/>
        </w:rPr>
        <w:t>Ozouf</w:t>
      </w:r>
      <w:proofErr w:type="spellEnd"/>
      <w:r w:rsidRPr="00284B18">
        <w:rPr>
          <w:sz w:val="24"/>
          <w:szCs w:val="24"/>
        </w:rPr>
        <w:t xml:space="preserve">   la percentuale media di alfabetizzati maschi sfiora il 52% in Francia, il 65% in Inghilterra e l’88% in Scozia ed in Galles. Gran parte della crescita degli alfabetizzati è dovuta all’azione promossa dalle </w:t>
      </w:r>
      <w:r w:rsidRPr="006B4FC5">
        <w:rPr>
          <w:b/>
          <w:bCs/>
          <w:sz w:val="24"/>
          <w:szCs w:val="24"/>
        </w:rPr>
        <w:t>comunità protestanti</w:t>
      </w:r>
      <w:r w:rsidR="006B4FC5">
        <w:rPr>
          <w:b/>
          <w:bCs/>
          <w:sz w:val="24"/>
          <w:szCs w:val="24"/>
        </w:rPr>
        <w:t>,</w:t>
      </w:r>
      <w:r w:rsidRPr="00284B18">
        <w:rPr>
          <w:sz w:val="24"/>
          <w:szCs w:val="24"/>
        </w:rPr>
        <w:t xml:space="preserve"> seppur con metodi di insegnamento che rimasero quelli tradizionali almeno fino alla pubblicazione dell’Emilio di Rousseau (1762) promotore di nuove idee pedagogiche.  </w:t>
      </w:r>
    </w:p>
    <w:p w14:paraId="2E567AC3" w14:textId="31E70F6D" w:rsidR="00DF03E9" w:rsidRPr="00284B18" w:rsidRDefault="00DF03E9" w:rsidP="00DF03E9">
      <w:pPr>
        <w:rPr>
          <w:i/>
          <w:iCs/>
          <w:sz w:val="24"/>
          <w:szCs w:val="24"/>
        </w:rPr>
      </w:pPr>
      <w:r w:rsidRPr="00284B18">
        <w:rPr>
          <w:sz w:val="24"/>
          <w:szCs w:val="24"/>
        </w:rPr>
        <w:t>Tutti d’accordo? Non la pensa</w:t>
      </w:r>
      <w:r w:rsidR="006B4FC5">
        <w:rPr>
          <w:sz w:val="24"/>
          <w:szCs w:val="24"/>
        </w:rPr>
        <w:t>va</w:t>
      </w:r>
      <w:r w:rsidRPr="00284B18">
        <w:rPr>
          <w:sz w:val="24"/>
          <w:szCs w:val="24"/>
        </w:rPr>
        <w:t xml:space="preserve"> così </w:t>
      </w:r>
      <w:r w:rsidRPr="00284B18">
        <w:rPr>
          <w:b/>
          <w:bCs/>
          <w:sz w:val="24"/>
          <w:szCs w:val="24"/>
        </w:rPr>
        <w:t>l’intendente della Guiana</w:t>
      </w:r>
      <w:r w:rsidRPr="00284B18">
        <w:rPr>
          <w:sz w:val="24"/>
          <w:szCs w:val="24"/>
        </w:rPr>
        <w:t xml:space="preserve"> che nel 1760 afferma: “</w:t>
      </w:r>
      <w:r w:rsidRPr="00284B18">
        <w:rPr>
          <w:i/>
          <w:iCs/>
          <w:sz w:val="24"/>
          <w:szCs w:val="24"/>
        </w:rPr>
        <w:t xml:space="preserve">io non penso affatto che si debbano moltiplicare nei paesi e nei villaggi i maestri di scuola. Essi spesso non producono altri effetti che trasformare i contadini in </w:t>
      </w:r>
      <w:proofErr w:type="spellStart"/>
      <w:r w:rsidRPr="00284B18">
        <w:rPr>
          <w:i/>
          <w:iCs/>
          <w:sz w:val="24"/>
          <w:szCs w:val="24"/>
        </w:rPr>
        <w:t>sapientucoli</w:t>
      </w:r>
      <w:proofErr w:type="spellEnd"/>
      <w:r w:rsidRPr="00284B18">
        <w:rPr>
          <w:i/>
          <w:iCs/>
          <w:sz w:val="24"/>
          <w:szCs w:val="24"/>
        </w:rPr>
        <w:t xml:space="preserve"> che, per la maggior parte, approfittano dell’istruzione che hanno ricevuto</w:t>
      </w:r>
      <w:r w:rsidR="006B4FC5">
        <w:rPr>
          <w:i/>
          <w:iCs/>
          <w:sz w:val="24"/>
          <w:szCs w:val="24"/>
        </w:rPr>
        <w:t>,</w:t>
      </w:r>
      <w:r w:rsidRPr="00284B18">
        <w:rPr>
          <w:i/>
          <w:iCs/>
          <w:sz w:val="24"/>
          <w:szCs w:val="24"/>
        </w:rPr>
        <w:t xml:space="preserve"> per abbandonare il lavoro dei campi e fare il processo ai loro signori”.</w:t>
      </w:r>
      <w:r w:rsidRPr="00284B18">
        <w:rPr>
          <w:sz w:val="24"/>
          <w:szCs w:val="24"/>
        </w:rPr>
        <w:t xml:space="preserve"> Parere contrario all’ incremento dell’educazione popolare espr</w:t>
      </w:r>
      <w:r w:rsidR="006B4FC5">
        <w:rPr>
          <w:sz w:val="24"/>
          <w:szCs w:val="24"/>
        </w:rPr>
        <w:t>esse</w:t>
      </w:r>
      <w:r w:rsidRPr="00284B18">
        <w:rPr>
          <w:sz w:val="24"/>
          <w:szCs w:val="24"/>
        </w:rPr>
        <w:t xml:space="preserve"> anche </w:t>
      </w:r>
      <w:r w:rsidRPr="00284B18">
        <w:rPr>
          <w:b/>
          <w:bCs/>
          <w:sz w:val="24"/>
          <w:szCs w:val="24"/>
        </w:rPr>
        <w:t>Bernard de Mandeville</w:t>
      </w:r>
      <w:r w:rsidRPr="00284B18">
        <w:rPr>
          <w:sz w:val="24"/>
          <w:szCs w:val="24"/>
        </w:rPr>
        <w:t>, moralista molto noto all’epoca, celebre per la famosa frase: “</w:t>
      </w:r>
      <w:r w:rsidRPr="00284B18">
        <w:rPr>
          <w:i/>
          <w:iCs/>
          <w:sz w:val="24"/>
          <w:szCs w:val="24"/>
        </w:rPr>
        <w:t>Se un cavallo possedesse lo stesso sapere di un uomo, io non vorrei</w:t>
      </w:r>
      <w:r w:rsidRPr="00284B18">
        <w:rPr>
          <w:sz w:val="24"/>
          <w:szCs w:val="24"/>
        </w:rPr>
        <w:t xml:space="preserve"> </w:t>
      </w:r>
      <w:r w:rsidRPr="00284B18">
        <w:rPr>
          <w:i/>
          <w:iCs/>
          <w:sz w:val="24"/>
          <w:szCs w:val="24"/>
        </w:rPr>
        <w:t xml:space="preserve">davvero montarci in sella”.  </w:t>
      </w:r>
    </w:p>
    <w:p w14:paraId="46B053BF" w14:textId="77777777" w:rsidR="00DF03E9" w:rsidRPr="00284B18" w:rsidRDefault="00DF03E9" w:rsidP="00DF03E9">
      <w:pPr>
        <w:rPr>
          <w:i/>
          <w:iCs/>
          <w:sz w:val="24"/>
          <w:szCs w:val="24"/>
        </w:rPr>
      </w:pPr>
      <w:r w:rsidRPr="00284B18">
        <w:rPr>
          <w:sz w:val="24"/>
          <w:szCs w:val="24"/>
        </w:rPr>
        <w:t>Eccovi alcuni passi dal suo libro</w:t>
      </w:r>
      <w:r w:rsidRPr="00284B18">
        <w:rPr>
          <w:i/>
          <w:iCs/>
          <w:sz w:val="24"/>
          <w:szCs w:val="24"/>
        </w:rPr>
        <w:t xml:space="preserve"> “</w:t>
      </w:r>
      <w:r w:rsidRPr="00284B18">
        <w:rPr>
          <w:b/>
          <w:bCs/>
          <w:i/>
          <w:iCs/>
          <w:sz w:val="24"/>
          <w:szCs w:val="24"/>
        </w:rPr>
        <w:t>Saggio sulla carità e le scuole di carità</w:t>
      </w:r>
      <w:r w:rsidRPr="00284B18">
        <w:rPr>
          <w:i/>
          <w:iCs/>
          <w:sz w:val="24"/>
          <w:szCs w:val="24"/>
        </w:rPr>
        <w:t xml:space="preserve">”: </w:t>
      </w:r>
    </w:p>
    <w:p w14:paraId="7589961C" w14:textId="77777777" w:rsidR="00DF03E9" w:rsidRPr="00284B18" w:rsidRDefault="00DF03E9" w:rsidP="00DF03E9">
      <w:pPr>
        <w:pStyle w:val="Paragrafoelenco"/>
        <w:numPr>
          <w:ilvl w:val="0"/>
          <w:numId w:val="1"/>
        </w:numPr>
        <w:rPr>
          <w:i/>
          <w:iCs/>
          <w:sz w:val="24"/>
          <w:szCs w:val="24"/>
        </w:rPr>
      </w:pPr>
      <w:r w:rsidRPr="00284B18">
        <w:rPr>
          <w:i/>
          <w:iCs/>
          <w:sz w:val="24"/>
          <w:szCs w:val="24"/>
        </w:rPr>
        <w:t>“Quante più cose del mondo e di ciò che è estraneo al proprio lavoro o impiego conosce un pastore, un aratore o qualsiasi altro contadino, tanto meno sarà adatto a sopportare le fatiche e le durezze del proprio lavoro con gioia e soddisfazione”</w:t>
      </w:r>
    </w:p>
    <w:p w14:paraId="3A509434" w14:textId="77777777" w:rsidR="00DF03E9" w:rsidRPr="00284B18" w:rsidRDefault="00DF03E9" w:rsidP="00DF03E9">
      <w:pPr>
        <w:pStyle w:val="Paragrafoelenco"/>
        <w:numPr>
          <w:ilvl w:val="0"/>
          <w:numId w:val="1"/>
        </w:numPr>
        <w:rPr>
          <w:sz w:val="24"/>
          <w:szCs w:val="24"/>
        </w:rPr>
      </w:pPr>
      <w:r w:rsidRPr="00284B18">
        <w:rPr>
          <w:i/>
          <w:iCs/>
          <w:sz w:val="24"/>
          <w:szCs w:val="24"/>
        </w:rPr>
        <w:t>“leggere scrivere e saper far di conto sono molto nocive per il povero”</w:t>
      </w:r>
    </w:p>
    <w:p w14:paraId="40525540" w14:textId="77777777" w:rsidR="00DF03E9" w:rsidRPr="00284B18" w:rsidRDefault="00DF03E9" w:rsidP="00DF03E9">
      <w:pPr>
        <w:pStyle w:val="Paragrafoelenco"/>
        <w:numPr>
          <w:ilvl w:val="0"/>
          <w:numId w:val="1"/>
        </w:numPr>
        <w:rPr>
          <w:i/>
          <w:iCs/>
          <w:sz w:val="24"/>
          <w:szCs w:val="24"/>
        </w:rPr>
      </w:pPr>
      <w:r w:rsidRPr="00284B18">
        <w:rPr>
          <w:i/>
          <w:iCs/>
          <w:sz w:val="24"/>
          <w:szCs w:val="24"/>
        </w:rPr>
        <w:t xml:space="preserve">L’equilibrio della società è turbato e la massa di gente che popola la nazione, che dovrebbe ovunque essere formata di poveri laboriosi ignoranti di tutto ciò che non riguarda direttamente il proprio lavoro, è troppo piccola rispetto alle altre classi sociali” </w:t>
      </w:r>
    </w:p>
    <w:p w14:paraId="319D413B" w14:textId="74DFC620" w:rsidR="00DF03E9" w:rsidRPr="00284B18" w:rsidRDefault="00DF03E9" w:rsidP="00DF03E9">
      <w:pPr>
        <w:pStyle w:val="Paragrafoelenco"/>
        <w:numPr>
          <w:ilvl w:val="0"/>
          <w:numId w:val="1"/>
        </w:numPr>
        <w:rPr>
          <w:sz w:val="24"/>
          <w:szCs w:val="24"/>
        </w:rPr>
      </w:pPr>
      <w:r w:rsidRPr="00284B18">
        <w:rPr>
          <w:i/>
          <w:iCs/>
          <w:sz w:val="24"/>
          <w:szCs w:val="24"/>
        </w:rPr>
        <w:t xml:space="preserve">“se appena lo si può evitare, nessuno vuol fare un lavoro sporco ed umile. Non li biasimo, ma tutto questo dimostra che la gente di più umile condizione conosce troppe cose per esserci utile”. “E non sono solo quelli educati a nostre spese che abusano di </w:t>
      </w:r>
      <w:proofErr w:type="gramStart"/>
      <w:r w:rsidRPr="00284B18">
        <w:rPr>
          <w:i/>
          <w:iCs/>
          <w:sz w:val="24"/>
          <w:szCs w:val="24"/>
        </w:rPr>
        <w:t>noi….</w:t>
      </w:r>
      <w:proofErr w:type="gramEnd"/>
      <w:r w:rsidRPr="00284B18">
        <w:rPr>
          <w:i/>
          <w:iCs/>
          <w:sz w:val="24"/>
          <w:szCs w:val="24"/>
        </w:rPr>
        <w:t xml:space="preserve">la scarsità dei servitori causata dall’educazione che diamo ai primi, incoraggia questi ultimi </w:t>
      </w:r>
      <w:r w:rsidR="006B4FC5">
        <w:rPr>
          <w:i/>
          <w:iCs/>
          <w:sz w:val="24"/>
          <w:szCs w:val="24"/>
        </w:rPr>
        <w:t>(</w:t>
      </w:r>
      <w:r w:rsidRPr="00284B18">
        <w:rPr>
          <w:i/>
          <w:iCs/>
          <w:sz w:val="24"/>
          <w:szCs w:val="24"/>
        </w:rPr>
        <w:t>ignoranti ragazze di campagna e stupidi ragazzotti che non sanno fare niente) ad aumentare le loro richieste e a chiedere somme che dovrebbero essere concesse solo a servitori che conoscono bene il loro mestiere</w:t>
      </w:r>
      <w:r w:rsidRPr="00284B18">
        <w:rPr>
          <w:sz w:val="24"/>
          <w:szCs w:val="24"/>
        </w:rPr>
        <w:t xml:space="preserve">”. </w:t>
      </w:r>
    </w:p>
    <w:p w14:paraId="78DC4B1F" w14:textId="22AE6152" w:rsidR="00DF03E9" w:rsidRPr="00284B18" w:rsidRDefault="00DF03E9" w:rsidP="00DF03E9">
      <w:pPr>
        <w:ind w:left="360"/>
        <w:rPr>
          <w:sz w:val="24"/>
          <w:szCs w:val="24"/>
        </w:rPr>
      </w:pPr>
      <w:r w:rsidRPr="00284B18">
        <w:rPr>
          <w:sz w:val="24"/>
          <w:szCs w:val="24"/>
        </w:rPr>
        <w:t xml:space="preserve">Tesi che sarebbe logico attribuire solo ad uno strenuo conservatore. Non è così. </w:t>
      </w:r>
      <w:r w:rsidR="006B4FC5">
        <w:rPr>
          <w:sz w:val="24"/>
          <w:szCs w:val="24"/>
        </w:rPr>
        <w:t xml:space="preserve">Considerazioni non molto diverse </w:t>
      </w:r>
      <w:r w:rsidR="00A62564">
        <w:rPr>
          <w:sz w:val="24"/>
          <w:szCs w:val="24"/>
        </w:rPr>
        <w:t>esprimeva</w:t>
      </w:r>
      <w:r w:rsidRPr="00284B18">
        <w:rPr>
          <w:sz w:val="24"/>
          <w:szCs w:val="24"/>
        </w:rPr>
        <w:t xml:space="preserve"> l’illuminista Voltaire in una lettera a Etienne-Noel Damilaville il 1° aprile del 1776</w:t>
      </w:r>
      <w:r w:rsidR="00A62564">
        <w:rPr>
          <w:sz w:val="24"/>
          <w:szCs w:val="24"/>
        </w:rPr>
        <w:t xml:space="preserve">. </w:t>
      </w:r>
      <w:r w:rsidRPr="00284B18">
        <w:rPr>
          <w:sz w:val="24"/>
          <w:szCs w:val="24"/>
        </w:rPr>
        <w:t xml:space="preserve"> “</w:t>
      </w:r>
      <w:r w:rsidR="00284B18" w:rsidRPr="00284B18">
        <w:rPr>
          <w:i/>
          <w:iCs/>
          <w:sz w:val="24"/>
          <w:szCs w:val="24"/>
        </w:rPr>
        <w:t>C</w:t>
      </w:r>
      <w:r w:rsidRPr="00284B18">
        <w:rPr>
          <w:i/>
          <w:iCs/>
          <w:sz w:val="24"/>
          <w:szCs w:val="24"/>
        </w:rPr>
        <w:t>redo che non ci intendiamo a proposito del popolo che voi credete degno d’essere istruito. Io intendo per popolo quella plebaglia che non ha che le braccia per vivere.</w:t>
      </w:r>
      <w:r w:rsidR="00284B18" w:rsidRPr="00284B18">
        <w:rPr>
          <w:i/>
          <w:iCs/>
          <w:sz w:val="24"/>
          <w:szCs w:val="24"/>
        </w:rPr>
        <w:t xml:space="preserve"> </w:t>
      </w:r>
      <w:r w:rsidRPr="00284B18">
        <w:rPr>
          <w:i/>
          <w:iCs/>
          <w:sz w:val="24"/>
          <w:szCs w:val="24"/>
        </w:rPr>
        <w:t>Dubito</w:t>
      </w:r>
      <w:r w:rsidR="00A62564">
        <w:rPr>
          <w:i/>
          <w:iCs/>
          <w:sz w:val="24"/>
          <w:szCs w:val="24"/>
        </w:rPr>
        <w:t xml:space="preserve"> </w:t>
      </w:r>
      <w:r w:rsidRPr="00284B18">
        <w:rPr>
          <w:i/>
          <w:iCs/>
          <w:sz w:val="24"/>
          <w:szCs w:val="24"/>
        </w:rPr>
        <w:t>che questa categoria di cittadini abbia il tempo o la capacità di istruirsi, morirebbero di fame prima di diventare filosofi: mi sembra essenziale che ci siano dei pezzenti ignoranti…. Non è la manovalanza che bisogna istruire, è il borghese medio, è l’abita</w:t>
      </w:r>
      <w:r w:rsidR="00A62564">
        <w:rPr>
          <w:i/>
          <w:iCs/>
          <w:sz w:val="24"/>
          <w:szCs w:val="24"/>
        </w:rPr>
        <w:t>n</w:t>
      </w:r>
      <w:r w:rsidRPr="00284B18">
        <w:rPr>
          <w:i/>
          <w:iCs/>
          <w:sz w:val="24"/>
          <w:szCs w:val="24"/>
        </w:rPr>
        <w:t>te della città</w:t>
      </w:r>
      <w:r w:rsidRPr="00284B18">
        <w:rPr>
          <w:sz w:val="24"/>
          <w:szCs w:val="24"/>
        </w:rPr>
        <w:t>”</w:t>
      </w:r>
      <w:r w:rsidR="00A62564">
        <w:rPr>
          <w:sz w:val="24"/>
          <w:szCs w:val="24"/>
        </w:rPr>
        <w:t xml:space="preserve"> (a voce anche il passo, qualche anno </w:t>
      </w:r>
      <w:proofErr w:type="gramStart"/>
      <w:r w:rsidR="00A62564">
        <w:rPr>
          <w:sz w:val="24"/>
          <w:szCs w:val="24"/>
        </w:rPr>
        <w:t>dopo,  di</w:t>
      </w:r>
      <w:proofErr w:type="gramEnd"/>
      <w:r w:rsidR="00A62564">
        <w:rPr>
          <w:sz w:val="24"/>
          <w:szCs w:val="24"/>
        </w:rPr>
        <w:t xml:space="preserve"> </w:t>
      </w:r>
      <w:proofErr w:type="gramStart"/>
      <w:r w:rsidR="00A62564">
        <w:rPr>
          <w:sz w:val="24"/>
          <w:szCs w:val="24"/>
        </w:rPr>
        <w:t>Berchet )</w:t>
      </w:r>
      <w:proofErr w:type="gramEnd"/>
    </w:p>
    <w:p w14:paraId="363AEA89" w14:textId="77777777" w:rsidR="00DF03E9" w:rsidRPr="00284B18" w:rsidRDefault="00DF03E9" w:rsidP="00DF03E9">
      <w:pPr>
        <w:ind w:left="360"/>
        <w:rPr>
          <w:sz w:val="24"/>
          <w:szCs w:val="24"/>
        </w:rPr>
      </w:pPr>
    </w:p>
    <w:p w14:paraId="0D44506E" w14:textId="16D84668" w:rsidR="00DF03E9" w:rsidRPr="00284B18" w:rsidRDefault="00DF03E9" w:rsidP="00DF03E9">
      <w:pPr>
        <w:ind w:left="360"/>
        <w:rPr>
          <w:sz w:val="24"/>
          <w:szCs w:val="24"/>
        </w:rPr>
      </w:pPr>
      <w:r w:rsidRPr="00284B18">
        <w:rPr>
          <w:sz w:val="24"/>
          <w:szCs w:val="24"/>
        </w:rPr>
        <w:lastRenderedPageBreak/>
        <w:t xml:space="preserve">Nonostante queste voci contrari, in Inghilterra, il numero delle persone alfabetizzate aumentò, soprattutto ad opera dei maestri rurali e delle scuole domenicali. Ad accrescere il numero dei lettori negli anni ’30-’40 contribuirono inoltre: a) i miglioramenti tecnici della produzione della carta e nel lavoro del tipografo b) l’ammodernamento della rete viaria e postale c) la disponibilità di un largo potenziale di scrittori o di gente colta e disposta a farsi largo nel mondo della carta stampata d) la comparsa di un buon numero di editori ricchi di spirito imprenditoriale e) l’invasione del mercato da parte di giornali popolari e di romanzi. Le stamperie londinesi che nel 1724 erano 75 nel 1757 erano divenute 150 e nel corso del secolo il numero di nuovi libri stampati annualmente quadruplicò. </w:t>
      </w:r>
    </w:p>
    <w:p w14:paraId="550B0A59" w14:textId="6D5173A5" w:rsidR="00DF03E9" w:rsidRPr="00284B18" w:rsidRDefault="00DF03E9" w:rsidP="00DF03E9">
      <w:pPr>
        <w:ind w:left="360"/>
        <w:rPr>
          <w:sz w:val="24"/>
          <w:szCs w:val="24"/>
        </w:rPr>
      </w:pPr>
      <w:r w:rsidRPr="00284B18">
        <w:rPr>
          <w:b/>
          <w:bCs/>
        </w:rPr>
        <w:t xml:space="preserve"> L’IMPORTANZA DE</w:t>
      </w:r>
      <w:r w:rsidR="00284B18">
        <w:rPr>
          <w:b/>
          <w:bCs/>
        </w:rPr>
        <w:t>LLE</w:t>
      </w:r>
      <w:r w:rsidRPr="00284B18">
        <w:rPr>
          <w:b/>
          <w:bCs/>
        </w:rPr>
        <w:t xml:space="preserve"> COFFEE HOUSES E DEI BLUESTOCKING CLUBS</w:t>
      </w:r>
      <w:r w:rsidR="00284B18">
        <w:rPr>
          <w:b/>
          <w:bCs/>
        </w:rPr>
        <w:t xml:space="preserve"> -</w:t>
      </w:r>
      <w:r w:rsidRPr="00284B18">
        <w:rPr>
          <w:sz w:val="24"/>
          <w:szCs w:val="24"/>
        </w:rPr>
        <w:t xml:space="preserve">L’espansione del mercato librario fu favorita dalla nascita di Società letterarie e dalle coffee </w:t>
      </w:r>
      <w:proofErr w:type="spellStart"/>
      <w:r w:rsidRPr="00284B18">
        <w:rPr>
          <w:sz w:val="24"/>
          <w:szCs w:val="24"/>
        </w:rPr>
        <w:t>houses</w:t>
      </w:r>
      <w:proofErr w:type="spellEnd"/>
      <w:r w:rsidRPr="00284B18">
        <w:rPr>
          <w:sz w:val="24"/>
          <w:szCs w:val="24"/>
        </w:rPr>
        <w:t xml:space="preserve"> che si estesero dalla capitale nelle province. Stesso fenomeno si registrò per i </w:t>
      </w:r>
      <w:proofErr w:type="spellStart"/>
      <w:r w:rsidRPr="00284B18">
        <w:rPr>
          <w:sz w:val="24"/>
          <w:szCs w:val="24"/>
        </w:rPr>
        <w:t>bluestocking</w:t>
      </w:r>
      <w:proofErr w:type="spellEnd"/>
      <w:r w:rsidRPr="00284B18">
        <w:rPr>
          <w:sz w:val="24"/>
          <w:szCs w:val="24"/>
        </w:rPr>
        <w:t xml:space="preserve"> clubs </w:t>
      </w:r>
      <w:r w:rsidRPr="00284B18">
        <w:rPr>
          <w:rStyle w:val="Rimandonotaapidipagina"/>
          <w:sz w:val="24"/>
          <w:szCs w:val="24"/>
        </w:rPr>
        <w:footnoteReference w:id="1"/>
      </w:r>
      <w:r w:rsidRPr="00284B18">
        <w:rPr>
          <w:sz w:val="24"/>
          <w:szCs w:val="24"/>
        </w:rPr>
        <w:t xml:space="preserve"> che inclusero ben presto anche la presenza di donne della borghesia. Interessante è la modalità con la quale   si incrementavano la vendita dei libri: i membri versavano una somma ogni 4 mesi per </w:t>
      </w:r>
      <w:r w:rsidR="00A62564">
        <w:rPr>
          <w:sz w:val="24"/>
          <w:szCs w:val="24"/>
        </w:rPr>
        <w:t xml:space="preserve">il loro </w:t>
      </w:r>
      <w:r w:rsidRPr="00284B18">
        <w:rPr>
          <w:sz w:val="24"/>
          <w:szCs w:val="24"/>
        </w:rPr>
        <w:t xml:space="preserve">acquisto; dopo </w:t>
      </w:r>
      <w:r w:rsidR="00A62564">
        <w:rPr>
          <w:sz w:val="24"/>
          <w:szCs w:val="24"/>
        </w:rPr>
        <w:t>essere</w:t>
      </w:r>
      <w:r w:rsidRPr="00284B18">
        <w:rPr>
          <w:sz w:val="24"/>
          <w:szCs w:val="24"/>
        </w:rPr>
        <w:t xml:space="preserve"> stati letti da tutti i soci, venivano </w:t>
      </w:r>
      <w:r w:rsidR="00A62564">
        <w:rPr>
          <w:sz w:val="24"/>
          <w:szCs w:val="24"/>
        </w:rPr>
        <w:t>messi</w:t>
      </w:r>
      <w:r w:rsidRPr="00284B18">
        <w:rPr>
          <w:sz w:val="24"/>
          <w:szCs w:val="24"/>
        </w:rPr>
        <w:t xml:space="preserve"> in vendita </w:t>
      </w:r>
      <w:r w:rsidR="00A62564">
        <w:rPr>
          <w:sz w:val="24"/>
          <w:szCs w:val="24"/>
        </w:rPr>
        <w:t xml:space="preserve">e assegnati </w:t>
      </w:r>
      <w:r w:rsidRPr="00284B18">
        <w:rPr>
          <w:sz w:val="24"/>
          <w:szCs w:val="24"/>
        </w:rPr>
        <w:t>al maggior offerente del club; il ricavo veniva finalizzato all’acquisto di nuovi libri per il club.</w:t>
      </w:r>
    </w:p>
    <w:p w14:paraId="2398D9BE" w14:textId="2030058B" w:rsidR="00DF03E9" w:rsidRPr="00284B18" w:rsidRDefault="00DF03E9" w:rsidP="00DF03E9">
      <w:pPr>
        <w:ind w:left="360"/>
        <w:rPr>
          <w:sz w:val="24"/>
          <w:szCs w:val="24"/>
        </w:rPr>
      </w:pPr>
      <w:r w:rsidRPr="00284B18">
        <w:rPr>
          <w:sz w:val="24"/>
          <w:szCs w:val="24"/>
        </w:rPr>
        <w:t>L’altra invenzione, nel 1740</w:t>
      </w:r>
      <w:r w:rsidR="00A62564">
        <w:rPr>
          <w:sz w:val="24"/>
          <w:szCs w:val="24"/>
        </w:rPr>
        <w:t>,</w:t>
      </w:r>
      <w:r w:rsidRPr="00284B18">
        <w:rPr>
          <w:sz w:val="24"/>
          <w:szCs w:val="24"/>
        </w:rPr>
        <w:t xml:space="preserve"> fu la </w:t>
      </w:r>
      <w:r w:rsidRPr="00A62564">
        <w:rPr>
          <w:b/>
          <w:bCs/>
          <w:sz w:val="24"/>
          <w:szCs w:val="24"/>
        </w:rPr>
        <w:t>Biblioteca Circolante.</w:t>
      </w:r>
      <w:r w:rsidRPr="00284B18">
        <w:rPr>
          <w:sz w:val="24"/>
          <w:szCs w:val="24"/>
        </w:rPr>
        <w:t xml:space="preserve"> Anche in questo caso le librerie facevano pagare una quota annua che permetteva di accedere a tutti i libri e riviste che la libreria poteva trasportare. Verso la fine del secolo esisteva circa un migliaio di queste istituzioni. Mancavano invece biblioteche pubbliche. Furono le donne in particolare ad accogliere con straordinario favore tale iniziati</w:t>
      </w:r>
      <w:r w:rsidR="001168B5">
        <w:rPr>
          <w:sz w:val="24"/>
          <w:szCs w:val="24"/>
        </w:rPr>
        <w:t>v</w:t>
      </w:r>
      <w:r w:rsidRPr="00284B18">
        <w:rPr>
          <w:sz w:val="24"/>
          <w:szCs w:val="24"/>
        </w:rPr>
        <w:t xml:space="preserve">a. Come sottolineò </w:t>
      </w:r>
      <w:proofErr w:type="spellStart"/>
      <w:r w:rsidRPr="00284B18">
        <w:rPr>
          <w:sz w:val="24"/>
          <w:szCs w:val="24"/>
        </w:rPr>
        <w:t>Lackington</w:t>
      </w:r>
      <w:proofErr w:type="spellEnd"/>
      <w:r w:rsidRPr="00284B18">
        <w:rPr>
          <w:sz w:val="24"/>
          <w:szCs w:val="24"/>
        </w:rPr>
        <w:t xml:space="preserve"> nelle sue Memorie “</w:t>
      </w:r>
      <w:r w:rsidRPr="00A62564">
        <w:rPr>
          <w:i/>
          <w:iCs/>
          <w:sz w:val="24"/>
          <w:szCs w:val="24"/>
        </w:rPr>
        <w:t>Le Librerie circolanti hanno dato un enorme contributo al divertimento e alla cultura del gentil sesso</w:t>
      </w:r>
      <w:r w:rsidRPr="00284B18">
        <w:rPr>
          <w:sz w:val="24"/>
          <w:szCs w:val="24"/>
        </w:rPr>
        <w:t xml:space="preserve">”. </w:t>
      </w:r>
    </w:p>
    <w:p w14:paraId="39E60698" w14:textId="77777777" w:rsidR="00DF03E9" w:rsidRPr="00284B18" w:rsidRDefault="00DF03E9" w:rsidP="00DF03E9">
      <w:pPr>
        <w:ind w:left="360"/>
        <w:rPr>
          <w:b/>
          <w:bCs/>
          <w:sz w:val="24"/>
          <w:szCs w:val="24"/>
        </w:rPr>
      </w:pPr>
      <w:r w:rsidRPr="00284B18">
        <w:rPr>
          <w:b/>
          <w:bCs/>
          <w:sz w:val="24"/>
          <w:szCs w:val="24"/>
        </w:rPr>
        <w:t>LA CIRCOLAZIONE DELLE IDEE</w:t>
      </w:r>
    </w:p>
    <w:p w14:paraId="7780FEB2" w14:textId="63820A61" w:rsidR="00284B18" w:rsidRPr="00284B18" w:rsidRDefault="00284B18" w:rsidP="00DF03E9">
      <w:pPr>
        <w:ind w:left="360"/>
        <w:rPr>
          <w:sz w:val="24"/>
          <w:szCs w:val="24"/>
        </w:rPr>
      </w:pPr>
      <w:r w:rsidRPr="00284B18">
        <w:rPr>
          <w:b/>
          <w:bCs/>
          <w:sz w:val="24"/>
          <w:szCs w:val="24"/>
          <w:u w:val="single"/>
        </w:rPr>
        <w:t xml:space="preserve">Giornali - </w:t>
      </w:r>
      <w:r w:rsidR="00DF03E9" w:rsidRPr="00284B18">
        <w:rPr>
          <w:b/>
          <w:bCs/>
          <w:sz w:val="24"/>
          <w:szCs w:val="24"/>
        </w:rPr>
        <w:t>Nel 1709 circolavano a Londra 18 giornali e la loro tiratura complessiva nel 1776 raggiungeva la quota di 12 milioni</w:t>
      </w:r>
      <w:r w:rsidR="00DF03E9" w:rsidRPr="00284B18">
        <w:rPr>
          <w:sz w:val="24"/>
          <w:szCs w:val="24"/>
        </w:rPr>
        <w:t>. Ad essi si deve aggiungere la nascita dei giornali femminili, il giornale pieno di pettegolezzi sui personaggi pubblici, il mensile di divagazione teatrale, le riviste di storie d’amore e “storie vere”, i notiziari, le recensioni, i libri a dispense</w:t>
      </w:r>
      <w:r w:rsidRPr="00284B18">
        <w:rPr>
          <w:sz w:val="24"/>
          <w:szCs w:val="24"/>
        </w:rPr>
        <w:t>.</w:t>
      </w:r>
    </w:p>
    <w:p w14:paraId="208F1E25" w14:textId="7D8FECD4" w:rsidR="00DF03E9" w:rsidRPr="00284B18" w:rsidRDefault="00284B18" w:rsidP="00DF03E9">
      <w:pPr>
        <w:ind w:left="360"/>
        <w:rPr>
          <w:sz w:val="24"/>
          <w:szCs w:val="24"/>
        </w:rPr>
      </w:pPr>
      <w:r w:rsidRPr="00284B18">
        <w:rPr>
          <w:b/>
          <w:bCs/>
          <w:sz w:val="24"/>
          <w:szCs w:val="24"/>
        </w:rPr>
        <w:t xml:space="preserve">Lo </w:t>
      </w:r>
      <w:proofErr w:type="spellStart"/>
      <w:r w:rsidRPr="00284B18">
        <w:rPr>
          <w:b/>
          <w:bCs/>
          <w:sz w:val="24"/>
          <w:szCs w:val="24"/>
        </w:rPr>
        <w:t>Spectator</w:t>
      </w:r>
      <w:proofErr w:type="spellEnd"/>
      <w:r w:rsidRPr="00284B18">
        <w:rPr>
          <w:sz w:val="24"/>
          <w:szCs w:val="24"/>
        </w:rPr>
        <w:t xml:space="preserve"> </w:t>
      </w:r>
      <w:r w:rsidR="00DF03E9" w:rsidRPr="00284B18">
        <w:rPr>
          <w:sz w:val="24"/>
          <w:szCs w:val="24"/>
        </w:rPr>
        <w:t xml:space="preserve">- Un giornale di particolare valore fu lo </w:t>
      </w:r>
      <w:proofErr w:type="spellStart"/>
      <w:r w:rsidR="00DF03E9" w:rsidRPr="00284B18">
        <w:rPr>
          <w:b/>
          <w:bCs/>
          <w:sz w:val="24"/>
          <w:szCs w:val="24"/>
        </w:rPr>
        <w:t>Spectator</w:t>
      </w:r>
      <w:proofErr w:type="spellEnd"/>
      <w:r w:rsidR="00DF03E9" w:rsidRPr="00284B18">
        <w:rPr>
          <w:b/>
          <w:bCs/>
          <w:sz w:val="24"/>
          <w:szCs w:val="24"/>
        </w:rPr>
        <w:t xml:space="preserve"> </w:t>
      </w:r>
      <w:r w:rsidR="00DF03E9" w:rsidRPr="00A62564">
        <w:rPr>
          <w:sz w:val="24"/>
          <w:szCs w:val="24"/>
        </w:rPr>
        <w:t>fondato</w:t>
      </w:r>
      <w:r w:rsidR="00DF03E9" w:rsidRPr="00284B18">
        <w:rPr>
          <w:sz w:val="24"/>
          <w:szCs w:val="24"/>
        </w:rPr>
        <w:t xml:space="preserve"> da </w:t>
      </w:r>
      <w:r w:rsidR="00DF03E9" w:rsidRPr="00284B18">
        <w:rPr>
          <w:b/>
          <w:bCs/>
          <w:sz w:val="24"/>
          <w:szCs w:val="24"/>
        </w:rPr>
        <w:t xml:space="preserve">Joseph Addison e sir Richard Steele. </w:t>
      </w:r>
      <w:r w:rsidR="00DF03E9" w:rsidRPr="00284B18">
        <w:rPr>
          <w:sz w:val="24"/>
          <w:szCs w:val="24"/>
        </w:rPr>
        <w:t xml:space="preserve">Uscì ogni giorno dal </w:t>
      </w:r>
      <w:r w:rsidR="00DF03E9" w:rsidRPr="00A62564">
        <w:rPr>
          <w:b/>
          <w:bCs/>
          <w:sz w:val="24"/>
          <w:szCs w:val="24"/>
        </w:rPr>
        <w:t>1° marzo 1711 al 6 dicembre 1712</w:t>
      </w:r>
      <w:r w:rsidR="00DF03E9" w:rsidRPr="00284B18">
        <w:rPr>
          <w:sz w:val="24"/>
          <w:szCs w:val="24"/>
        </w:rPr>
        <w:t xml:space="preserve"> e poi dopo l’interruzione di 2 anni, a cura del solo Addison, per altri 80 numeri. Gli stessi editori avevano già lanciato nel 1709 </w:t>
      </w:r>
      <w:r w:rsidR="00DF03E9" w:rsidRPr="00284B18">
        <w:rPr>
          <w:i/>
          <w:iCs/>
          <w:sz w:val="24"/>
          <w:szCs w:val="24"/>
        </w:rPr>
        <w:t>The Tatler</w:t>
      </w:r>
      <w:r w:rsidR="00DF03E9" w:rsidRPr="00284B18">
        <w:rPr>
          <w:sz w:val="24"/>
          <w:szCs w:val="24"/>
        </w:rPr>
        <w:t xml:space="preserve"> (il chiacchierone), ma la scoperta simpatia per il partito </w:t>
      </w:r>
      <w:proofErr w:type="spellStart"/>
      <w:r w:rsidR="00DF03E9" w:rsidRPr="00284B18">
        <w:rPr>
          <w:sz w:val="24"/>
          <w:szCs w:val="24"/>
        </w:rPr>
        <w:t>wig</w:t>
      </w:r>
      <w:proofErr w:type="spellEnd"/>
      <w:r w:rsidR="00DF03E9" w:rsidRPr="00284B18">
        <w:rPr>
          <w:sz w:val="24"/>
          <w:szCs w:val="24"/>
        </w:rPr>
        <w:t xml:space="preserve"> li avevano costretti a chiudere i battenti. La particolarità dello </w:t>
      </w:r>
      <w:proofErr w:type="spellStart"/>
      <w:r w:rsidR="00DF03E9" w:rsidRPr="00284B18">
        <w:rPr>
          <w:sz w:val="24"/>
          <w:szCs w:val="24"/>
        </w:rPr>
        <w:t>Spectator</w:t>
      </w:r>
      <w:proofErr w:type="spellEnd"/>
      <w:r w:rsidR="00DF03E9" w:rsidRPr="00284B18">
        <w:rPr>
          <w:sz w:val="24"/>
          <w:szCs w:val="24"/>
        </w:rPr>
        <w:t xml:space="preserve"> consisteva in un singolare espediente narrativo: la creazione di un immaginario “</w:t>
      </w:r>
      <w:proofErr w:type="spellStart"/>
      <w:r w:rsidR="00DF03E9" w:rsidRPr="00284B18">
        <w:rPr>
          <w:sz w:val="24"/>
          <w:szCs w:val="24"/>
        </w:rPr>
        <w:t>spectator</w:t>
      </w:r>
      <w:proofErr w:type="spellEnd"/>
      <w:r w:rsidR="00DF03E9" w:rsidRPr="00284B18">
        <w:rPr>
          <w:sz w:val="24"/>
          <w:szCs w:val="24"/>
        </w:rPr>
        <w:t xml:space="preserve"> Club” al cui centro era la figura di </w:t>
      </w:r>
      <w:r w:rsidR="00DF03E9" w:rsidRPr="00284B18">
        <w:rPr>
          <w:b/>
          <w:bCs/>
          <w:sz w:val="24"/>
          <w:szCs w:val="24"/>
        </w:rPr>
        <w:t xml:space="preserve">Mr. </w:t>
      </w:r>
      <w:proofErr w:type="spellStart"/>
      <w:r w:rsidR="00DF03E9" w:rsidRPr="00284B18">
        <w:rPr>
          <w:b/>
          <w:bCs/>
          <w:sz w:val="24"/>
          <w:szCs w:val="24"/>
        </w:rPr>
        <w:t>Spectator</w:t>
      </w:r>
      <w:proofErr w:type="spellEnd"/>
      <w:r w:rsidR="00DF03E9" w:rsidRPr="00284B18">
        <w:rPr>
          <w:sz w:val="24"/>
          <w:szCs w:val="24"/>
        </w:rPr>
        <w:t xml:space="preserve">, uomo istruito, gran viaggiatore, conoscitore del mondo politico londinese e dei conflitti politici che lo animavano. Alle discussioni da lui promosse partecipavano diversi membri del club, scelti fra i tipici rappresentanti della società inglese: il gentiluomo di campagna sir </w:t>
      </w:r>
      <w:r w:rsidR="00DF03E9" w:rsidRPr="00284B18">
        <w:rPr>
          <w:b/>
          <w:bCs/>
          <w:sz w:val="24"/>
          <w:szCs w:val="24"/>
        </w:rPr>
        <w:t>Roger de Coverley</w:t>
      </w:r>
      <w:r w:rsidR="00DF03E9" w:rsidRPr="00284B18">
        <w:rPr>
          <w:sz w:val="24"/>
          <w:szCs w:val="24"/>
        </w:rPr>
        <w:t xml:space="preserve">, il ricco commerciante londinese sir </w:t>
      </w:r>
      <w:r w:rsidR="00DF03E9" w:rsidRPr="00284B18">
        <w:rPr>
          <w:b/>
          <w:bCs/>
          <w:sz w:val="24"/>
          <w:szCs w:val="24"/>
        </w:rPr>
        <w:t xml:space="preserve">Anrew </w:t>
      </w:r>
      <w:r w:rsidR="00DF03E9" w:rsidRPr="00284B18">
        <w:rPr>
          <w:b/>
          <w:bCs/>
          <w:sz w:val="24"/>
          <w:szCs w:val="24"/>
        </w:rPr>
        <w:lastRenderedPageBreak/>
        <w:t>Preeport</w:t>
      </w:r>
      <w:r w:rsidR="00DF03E9" w:rsidRPr="00284B18">
        <w:rPr>
          <w:sz w:val="24"/>
          <w:szCs w:val="24"/>
        </w:rPr>
        <w:t xml:space="preserve">, un ecclesiastico dotto e virtuoso, un soldato, un uomo di mondo. Gli argomenti discussi erano di varia natura, ma tutti collegati con l’attualità: ad essi si intrecciavano brevi aneddoti, ritratti di personaggi, recensioni di libri ed opere letterarie e interi racconti. Lo </w:t>
      </w:r>
      <w:proofErr w:type="spellStart"/>
      <w:r w:rsidR="00DF03E9" w:rsidRPr="00284B18">
        <w:rPr>
          <w:sz w:val="24"/>
          <w:szCs w:val="24"/>
        </w:rPr>
        <w:t>Spectator</w:t>
      </w:r>
      <w:proofErr w:type="spellEnd"/>
      <w:r w:rsidR="00DF03E9" w:rsidRPr="00284B18">
        <w:rPr>
          <w:sz w:val="24"/>
          <w:szCs w:val="24"/>
        </w:rPr>
        <w:t xml:space="preserve"> passò dalle 3000 copie iniziali ad un massimo di 30.000. In un articolo apparso il 12 marzo 1711 Addison chiarisce finalità e motivi del successo del suo giornale. Le cause vengono individuate nelle seguenti scelte: a) rendere gradevole l’istruzione e utile il divertimento b) portare la filosofia fuori dagli studi e dalle biblioteche, dalle scuole e dai collegi</w:t>
      </w:r>
      <w:r w:rsidR="00A62564">
        <w:rPr>
          <w:sz w:val="24"/>
          <w:szCs w:val="24"/>
        </w:rPr>
        <w:t xml:space="preserve"> per farla</w:t>
      </w:r>
      <w:r w:rsidR="00DF03E9" w:rsidRPr="00284B18">
        <w:rPr>
          <w:sz w:val="24"/>
          <w:szCs w:val="24"/>
        </w:rPr>
        <w:t xml:space="preserve"> abitare nei circoli e nei ritrovi, presso le tavole da tè e nei caffè c) Offrire notizie e divertimento. </w:t>
      </w:r>
      <w:r w:rsidR="00A62564">
        <w:rPr>
          <w:sz w:val="24"/>
          <w:szCs w:val="24"/>
        </w:rPr>
        <w:t xml:space="preserve">Ed </w:t>
      </w:r>
      <w:r w:rsidR="00DF03E9" w:rsidRPr="00284B18">
        <w:rPr>
          <w:sz w:val="24"/>
          <w:szCs w:val="24"/>
        </w:rPr>
        <w:t>Individua il suo pubblico in: a) chiunque considera il mondo un teatro</w:t>
      </w:r>
      <w:r w:rsidR="00A62564">
        <w:rPr>
          <w:sz w:val="24"/>
          <w:szCs w:val="24"/>
        </w:rPr>
        <w:t xml:space="preserve"> e</w:t>
      </w:r>
      <w:r w:rsidR="00DF03E9" w:rsidRPr="00284B18">
        <w:rPr>
          <w:sz w:val="24"/>
          <w:szCs w:val="24"/>
        </w:rPr>
        <w:t xml:space="preserve"> desidera formarsi un’esatta opinione di coloro che ne sono attori b) </w:t>
      </w:r>
      <w:r w:rsidR="00A62564">
        <w:rPr>
          <w:sz w:val="24"/>
          <w:szCs w:val="24"/>
        </w:rPr>
        <w:t xml:space="preserve">chi </w:t>
      </w:r>
      <w:r w:rsidR="00DF03E9" w:rsidRPr="00284B18">
        <w:rPr>
          <w:sz w:val="24"/>
          <w:szCs w:val="24"/>
        </w:rPr>
        <w:t xml:space="preserve">appartenga alla cosiddetta </w:t>
      </w:r>
      <w:r w:rsidR="00DF03E9" w:rsidRPr="00284B18">
        <w:rPr>
          <w:b/>
          <w:bCs/>
          <w:sz w:val="24"/>
          <w:szCs w:val="24"/>
        </w:rPr>
        <w:t xml:space="preserve">categoria degli </w:t>
      </w:r>
      <w:r w:rsidR="00DF03E9" w:rsidRPr="00284B18">
        <w:rPr>
          <w:b/>
          <w:bCs/>
          <w:i/>
          <w:iCs/>
          <w:sz w:val="24"/>
          <w:szCs w:val="24"/>
        </w:rPr>
        <w:t>spazi bianchi della società</w:t>
      </w:r>
      <w:r w:rsidR="00DF03E9" w:rsidRPr="00284B18">
        <w:rPr>
          <w:sz w:val="24"/>
          <w:szCs w:val="24"/>
        </w:rPr>
        <w:t xml:space="preserve"> “</w:t>
      </w:r>
      <w:r w:rsidR="00DF03E9" w:rsidRPr="00284B18">
        <w:rPr>
          <w:i/>
          <w:iCs/>
          <w:sz w:val="24"/>
          <w:szCs w:val="24"/>
        </w:rPr>
        <w:t>completamente sprovvisti come sono d’idee finché non le fornisce loro il commercio e la conversazione del giorno</w:t>
      </w:r>
      <w:r w:rsidR="00DF03E9" w:rsidRPr="00284B18">
        <w:rPr>
          <w:sz w:val="24"/>
          <w:szCs w:val="24"/>
        </w:rPr>
        <w:t>” c) al pubblico femminile “ordinario” le cui “</w:t>
      </w:r>
      <w:r w:rsidR="00DF03E9" w:rsidRPr="00A62564">
        <w:rPr>
          <w:i/>
          <w:iCs/>
          <w:sz w:val="24"/>
          <w:szCs w:val="24"/>
        </w:rPr>
        <w:t>occupazioni più serie sono cucire e ricamare e la lor più gran fatica, la preparazione di gelatine e di dolci</w:t>
      </w:r>
      <w:r w:rsidR="00A62564">
        <w:rPr>
          <w:sz w:val="24"/>
          <w:szCs w:val="24"/>
        </w:rPr>
        <w:t>”</w:t>
      </w:r>
    </w:p>
    <w:p w14:paraId="6722C02D" w14:textId="534697BA" w:rsidR="00DF03E9" w:rsidRPr="00284B18" w:rsidRDefault="00284B18" w:rsidP="00DF03E9">
      <w:pPr>
        <w:rPr>
          <w:sz w:val="24"/>
          <w:szCs w:val="24"/>
        </w:rPr>
      </w:pPr>
      <w:r w:rsidRPr="00284B18">
        <w:rPr>
          <w:b/>
          <w:bCs/>
          <w:sz w:val="24"/>
          <w:szCs w:val="24"/>
          <w:u w:val="single"/>
        </w:rPr>
        <w:t xml:space="preserve">Il romanzo </w:t>
      </w:r>
      <w:r>
        <w:rPr>
          <w:b/>
          <w:bCs/>
          <w:sz w:val="24"/>
          <w:szCs w:val="24"/>
          <w:u w:val="single"/>
        </w:rPr>
        <w:t xml:space="preserve">- </w:t>
      </w:r>
      <w:r w:rsidR="00DF03E9" w:rsidRPr="00284B18">
        <w:rPr>
          <w:sz w:val="24"/>
          <w:szCs w:val="24"/>
        </w:rPr>
        <w:t>Nell’ Inghilterra del ‘700 si assiste anche ad una vera proliferazione di romanzi che incideranno per tipologia, tematiche, strutture narrative anche sull</w:t>
      </w:r>
      <w:r w:rsidR="00A62564">
        <w:rPr>
          <w:sz w:val="24"/>
          <w:szCs w:val="24"/>
        </w:rPr>
        <w:t>a produzione letteraria dell’</w:t>
      </w:r>
      <w:r w:rsidR="00DF03E9" w:rsidRPr="00284B18">
        <w:rPr>
          <w:sz w:val="24"/>
          <w:szCs w:val="24"/>
        </w:rPr>
        <w:t xml:space="preserve">800, secolo in cui tale genera narrativo raggiungerà una sua piena maturità. Fra gli autori più importanti vale la pena di ricordare </w:t>
      </w:r>
      <w:r w:rsidR="00DF03E9" w:rsidRPr="00284B18">
        <w:rPr>
          <w:b/>
          <w:bCs/>
          <w:sz w:val="24"/>
          <w:szCs w:val="24"/>
        </w:rPr>
        <w:t xml:space="preserve">Defoe </w:t>
      </w:r>
      <w:r w:rsidR="00DF03E9" w:rsidRPr="00284B18">
        <w:rPr>
          <w:sz w:val="24"/>
          <w:szCs w:val="24"/>
        </w:rPr>
        <w:t xml:space="preserve">con il Robinson Crusoe, Moll Flanders, il Colonnello Jack, </w:t>
      </w:r>
      <w:r w:rsidR="00DF03E9" w:rsidRPr="006E20D7">
        <w:rPr>
          <w:b/>
          <w:bCs/>
          <w:sz w:val="24"/>
          <w:szCs w:val="24"/>
        </w:rPr>
        <w:t>S. Ricardson</w:t>
      </w:r>
      <w:r w:rsidR="00DF03E9" w:rsidRPr="00284B18">
        <w:rPr>
          <w:sz w:val="24"/>
          <w:szCs w:val="24"/>
        </w:rPr>
        <w:t xml:space="preserve"> con il romanzo epistolare Pamela o la virtù ricompensata, </w:t>
      </w:r>
      <w:r w:rsidR="00DF03E9" w:rsidRPr="006E20D7">
        <w:rPr>
          <w:b/>
          <w:bCs/>
          <w:sz w:val="24"/>
          <w:szCs w:val="24"/>
        </w:rPr>
        <w:t>Fielding</w:t>
      </w:r>
      <w:r w:rsidR="00DF03E9" w:rsidRPr="00284B18">
        <w:rPr>
          <w:sz w:val="24"/>
          <w:szCs w:val="24"/>
        </w:rPr>
        <w:t xml:space="preserve"> con il Tom Jones.: narratori che pur di tono diverso (dal realismo documentaristico, al sentimentalismo, all’ironia</w:t>
      </w:r>
      <w:r w:rsidR="00A62564">
        <w:rPr>
          <w:sz w:val="24"/>
          <w:szCs w:val="24"/>
        </w:rPr>
        <w:t>)</w:t>
      </w:r>
      <w:r w:rsidR="00DF03E9" w:rsidRPr="00284B18">
        <w:rPr>
          <w:sz w:val="24"/>
          <w:szCs w:val="24"/>
        </w:rPr>
        <w:t>, sono accomunati dall’interesse per vicende in cui l’avventura individuale si accompagna alla descrizione della società contemporanea.  Nella seconda metà del secolo prevalse invece il gusto per la narrazione frammentaria (</w:t>
      </w:r>
      <w:r w:rsidR="00DF03E9" w:rsidRPr="00545D96">
        <w:rPr>
          <w:b/>
          <w:bCs/>
          <w:sz w:val="24"/>
          <w:szCs w:val="24"/>
        </w:rPr>
        <w:t>L. Sterne</w:t>
      </w:r>
      <w:r w:rsidR="00DF03E9" w:rsidRPr="00284B18">
        <w:rPr>
          <w:sz w:val="24"/>
          <w:szCs w:val="24"/>
        </w:rPr>
        <w:t xml:space="preserve"> con il Tristan Shandy) o per le storie fantastiche</w:t>
      </w:r>
      <w:r w:rsidR="00545D96">
        <w:rPr>
          <w:sz w:val="24"/>
          <w:szCs w:val="24"/>
        </w:rPr>
        <w:t xml:space="preserve"> (</w:t>
      </w:r>
      <w:r w:rsidR="00DF03E9" w:rsidRPr="00284B18">
        <w:rPr>
          <w:sz w:val="24"/>
          <w:szCs w:val="24"/>
        </w:rPr>
        <w:t xml:space="preserve">H. </w:t>
      </w:r>
      <w:r w:rsidR="00DF03E9" w:rsidRPr="00545D96">
        <w:rPr>
          <w:b/>
          <w:bCs/>
          <w:sz w:val="24"/>
          <w:szCs w:val="24"/>
        </w:rPr>
        <w:t>Walpole</w:t>
      </w:r>
      <w:r w:rsidR="00545D96">
        <w:rPr>
          <w:sz w:val="24"/>
          <w:szCs w:val="24"/>
        </w:rPr>
        <w:t xml:space="preserve"> con </w:t>
      </w:r>
      <w:r w:rsidR="00DF03E9" w:rsidRPr="00284B18">
        <w:rPr>
          <w:sz w:val="24"/>
          <w:szCs w:val="24"/>
        </w:rPr>
        <w:t xml:space="preserve">Il Castello di Otranto, 1765). </w:t>
      </w:r>
    </w:p>
    <w:p w14:paraId="3D0A0CC1" w14:textId="53D89696" w:rsidR="00DF03E9" w:rsidRPr="00284B18" w:rsidRDefault="00DF03E9" w:rsidP="00DF03E9">
      <w:pPr>
        <w:rPr>
          <w:sz w:val="24"/>
          <w:szCs w:val="24"/>
        </w:rPr>
      </w:pPr>
      <w:r w:rsidRPr="00284B18">
        <w:rPr>
          <w:b/>
          <w:bCs/>
          <w:sz w:val="24"/>
          <w:szCs w:val="24"/>
        </w:rPr>
        <w:t>NUOVE FIGURE DI INTELLETTUALI</w:t>
      </w:r>
      <w:r w:rsidR="00284B18">
        <w:rPr>
          <w:b/>
          <w:bCs/>
          <w:sz w:val="24"/>
          <w:szCs w:val="24"/>
        </w:rPr>
        <w:t xml:space="preserve"> -</w:t>
      </w:r>
      <w:r w:rsidR="00284B18" w:rsidRPr="00284B18">
        <w:rPr>
          <w:b/>
          <w:bCs/>
          <w:sz w:val="24"/>
          <w:szCs w:val="24"/>
        </w:rPr>
        <w:t xml:space="preserve"> </w:t>
      </w:r>
      <w:r w:rsidRPr="00284B18">
        <w:rPr>
          <w:sz w:val="24"/>
          <w:szCs w:val="24"/>
        </w:rPr>
        <w:t>Lo sviluppo del giornalismo e dell’editoria, connesso all’incremento della platea dei lettori determinato a sua volta sia dal processo di crescente alfabetizzazione, sia dalle condizioni economiche che consentono una maggiore spesa dei settori borghesi nel settore culturale, creano una nuova figura di intellettuale indipendente dalle forme di mecenatismo che caratterizzava la sua precedente figura sociale.</w:t>
      </w:r>
    </w:p>
    <w:p w14:paraId="76E8D241" w14:textId="77777777" w:rsidR="00011484" w:rsidRPr="00FD11AB" w:rsidRDefault="00011484" w:rsidP="00011484">
      <w:pPr>
        <w:pStyle w:val="Testonotadichiusura"/>
        <w:rPr>
          <w:rFonts w:cstheme="minorHAnsi"/>
          <w:b/>
          <w:bCs/>
          <w:sz w:val="24"/>
          <w:szCs w:val="24"/>
        </w:rPr>
      </w:pPr>
      <w:r w:rsidRPr="00FD11AB">
        <w:rPr>
          <w:rFonts w:cstheme="minorHAnsi"/>
          <w:b/>
          <w:bCs/>
          <w:sz w:val="24"/>
          <w:szCs w:val="24"/>
        </w:rPr>
        <w:t xml:space="preserve">LE GUERRE NAPOLEONICHE </w:t>
      </w:r>
    </w:p>
    <w:p w14:paraId="5CD6F72E" w14:textId="074D8287" w:rsidR="00011484" w:rsidRDefault="00011484" w:rsidP="00011484">
      <w:pPr>
        <w:pStyle w:val="Testonotadichiusura"/>
        <w:rPr>
          <w:rFonts w:cstheme="minorHAnsi"/>
          <w:sz w:val="24"/>
          <w:szCs w:val="24"/>
          <w:shd w:val="clear" w:color="auto" w:fill="FFFFFF"/>
        </w:rPr>
      </w:pPr>
      <w:r>
        <w:rPr>
          <w:rFonts w:cstheme="minorHAnsi"/>
          <w:sz w:val="24"/>
          <w:szCs w:val="24"/>
        </w:rPr>
        <w:t>L</w:t>
      </w:r>
      <w:r w:rsidRPr="008D2574">
        <w:rPr>
          <w:rFonts w:cstheme="minorHAnsi"/>
          <w:sz w:val="24"/>
          <w:szCs w:val="24"/>
        </w:rPr>
        <w:t>’Inghilterra aderì a tutte e sette le coalizioni che dal 1793 al 1815 la opposero insieme alla maggior parte delle nazioni europee alla Francia</w:t>
      </w:r>
      <w:r>
        <w:rPr>
          <w:rFonts w:cstheme="minorHAnsi"/>
          <w:sz w:val="24"/>
          <w:szCs w:val="24"/>
        </w:rPr>
        <w:t>,</w:t>
      </w:r>
      <w:r w:rsidRPr="008D2574">
        <w:rPr>
          <w:rFonts w:cstheme="minorHAnsi"/>
          <w:sz w:val="24"/>
          <w:szCs w:val="24"/>
        </w:rPr>
        <w:t xml:space="preserve"> prima Repubblicana e poi bonapartista.  Decisivo fu il contributo inglese nella </w:t>
      </w:r>
      <w:r w:rsidRPr="002F64C9">
        <w:rPr>
          <w:rFonts w:cstheme="minorHAnsi"/>
          <w:b/>
          <w:bCs/>
          <w:sz w:val="24"/>
          <w:szCs w:val="24"/>
        </w:rPr>
        <w:t>Battaglia d</w:t>
      </w:r>
      <w:r w:rsidR="0044487D">
        <w:rPr>
          <w:rFonts w:cstheme="minorHAnsi"/>
          <w:b/>
          <w:bCs/>
          <w:sz w:val="24"/>
          <w:szCs w:val="24"/>
        </w:rPr>
        <w:t>i Waterloo</w:t>
      </w:r>
      <w:r>
        <w:rPr>
          <w:rFonts w:cstheme="minorHAnsi"/>
          <w:b/>
          <w:bCs/>
          <w:sz w:val="24"/>
          <w:szCs w:val="24"/>
        </w:rPr>
        <w:t xml:space="preserve"> (</w:t>
      </w:r>
      <w:r w:rsidR="0044487D">
        <w:rPr>
          <w:rFonts w:cstheme="minorHAnsi"/>
          <w:b/>
          <w:bCs/>
          <w:sz w:val="24"/>
          <w:szCs w:val="24"/>
        </w:rPr>
        <w:t>18 giugno 1815</w:t>
      </w:r>
      <w:r>
        <w:rPr>
          <w:rFonts w:cstheme="minorHAnsi"/>
          <w:b/>
          <w:bCs/>
          <w:sz w:val="24"/>
          <w:szCs w:val="24"/>
        </w:rPr>
        <w:t>)</w:t>
      </w:r>
      <w:r w:rsidRPr="008D2574">
        <w:rPr>
          <w:rFonts w:cstheme="minorHAnsi"/>
          <w:sz w:val="24"/>
          <w:szCs w:val="24"/>
        </w:rPr>
        <w:t xml:space="preserve"> e nel contenere/battere la potenza francese sui</w:t>
      </w:r>
      <w:r w:rsidRPr="00E3325C">
        <w:rPr>
          <w:rFonts w:cstheme="minorHAnsi"/>
          <w:sz w:val="24"/>
          <w:szCs w:val="24"/>
        </w:rPr>
        <w:t xml:space="preserve"> </w:t>
      </w:r>
      <w:r w:rsidRPr="008D2574">
        <w:rPr>
          <w:rFonts w:cstheme="minorHAnsi"/>
          <w:sz w:val="24"/>
          <w:szCs w:val="24"/>
        </w:rPr>
        <w:t xml:space="preserve">mari.  </w:t>
      </w:r>
      <w:r w:rsidRPr="00F4098D">
        <w:rPr>
          <w:rFonts w:cstheme="minorHAnsi"/>
          <w:b/>
          <w:bCs/>
          <w:sz w:val="24"/>
          <w:szCs w:val="24"/>
        </w:rPr>
        <w:t xml:space="preserve">La battaglia del Nilo </w:t>
      </w:r>
      <w:r w:rsidRPr="008D2574">
        <w:rPr>
          <w:rFonts w:cstheme="minorHAnsi"/>
          <w:sz w:val="24"/>
          <w:szCs w:val="24"/>
        </w:rPr>
        <w:t xml:space="preserve">nota anche come battaglia di </w:t>
      </w:r>
      <w:r w:rsidRPr="002F64C9">
        <w:rPr>
          <w:rFonts w:cstheme="minorHAnsi"/>
          <w:b/>
          <w:bCs/>
          <w:sz w:val="24"/>
          <w:szCs w:val="24"/>
        </w:rPr>
        <w:t>Abukir,</w:t>
      </w:r>
      <w:r>
        <w:rPr>
          <w:rFonts w:cstheme="minorHAnsi"/>
          <w:b/>
          <w:bCs/>
          <w:sz w:val="24"/>
          <w:szCs w:val="24"/>
        </w:rPr>
        <w:t xml:space="preserve"> (</w:t>
      </w:r>
      <w:r w:rsidR="0044487D">
        <w:rPr>
          <w:rFonts w:cstheme="minorHAnsi"/>
          <w:b/>
          <w:bCs/>
          <w:sz w:val="24"/>
          <w:szCs w:val="24"/>
        </w:rPr>
        <w:t>1-2 agosto 1798</w:t>
      </w:r>
      <w:r>
        <w:rPr>
          <w:rFonts w:cstheme="minorHAnsi"/>
          <w:b/>
          <w:bCs/>
          <w:sz w:val="24"/>
          <w:szCs w:val="24"/>
        </w:rPr>
        <w:t>)</w:t>
      </w:r>
      <w:r w:rsidRPr="008D2574">
        <w:rPr>
          <w:rFonts w:cstheme="minorHAnsi"/>
          <w:sz w:val="24"/>
          <w:szCs w:val="24"/>
        </w:rPr>
        <w:t xml:space="preserve"> con conseguente distruzione della flotta francese ad opera di </w:t>
      </w:r>
      <w:r w:rsidRPr="002F64C9">
        <w:rPr>
          <w:rFonts w:cstheme="minorHAnsi"/>
          <w:b/>
          <w:bCs/>
          <w:sz w:val="24"/>
          <w:szCs w:val="24"/>
        </w:rPr>
        <w:t>Orazio Nelson</w:t>
      </w:r>
      <w:r w:rsidRPr="008D2574">
        <w:rPr>
          <w:rFonts w:cstheme="minorHAnsi"/>
          <w:sz w:val="24"/>
          <w:szCs w:val="24"/>
        </w:rPr>
        <w:t xml:space="preserve"> impedì a Napoleone di realizzare il sogno di bloccare agli Inglesi il collegamento con le colonie dell’Oceano Indiano. La battaglia di </w:t>
      </w:r>
      <w:r w:rsidRPr="002F64C9">
        <w:rPr>
          <w:rFonts w:cstheme="minorHAnsi"/>
          <w:b/>
          <w:bCs/>
          <w:sz w:val="24"/>
          <w:szCs w:val="24"/>
        </w:rPr>
        <w:t>Trafalgar (21 ottobre  1805),</w:t>
      </w:r>
      <w:r w:rsidRPr="008D2574">
        <w:rPr>
          <w:rFonts w:cstheme="minorHAnsi"/>
          <w:sz w:val="24"/>
          <w:szCs w:val="24"/>
        </w:rPr>
        <w:t xml:space="preserve">seppur con la perdita dell’ Ammiraglio,  </w:t>
      </w:r>
      <w:r w:rsidRPr="008D2574">
        <w:rPr>
          <w:rFonts w:cstheme="minorHAnsi"/>
          <w:sz w:val="24"/>
          <w:szCs w:val="24"/>
          <w:shd w:val="clear" w:color="auto" w:fill="FFFFFF"/>
        </w:rPr>
        <w:t>chiuse definitivamente il secolare duello anglo-francese per il controllo degli oceani: </w:t>
      </w:r>
      <w:hyperlink r:id="rId9" w:tooltip="Napoleone" w:history="1">
        <w:r w:rsidRPr="002F64C9">
          <w:rPr>
            <w:rFonts w:cstheme="minorHAnsi"/>
            <w:b/>
            <w:bCs/>
            <w:sz w:val="24"/>
            <w:szCs w:val="24"/>
            <w:u w:val="single"/>
            <w:shd w:val="clear" w:color="auto" w:fill="FFFFFF"/>
          </w:rPr>
          <w:t>Napoleone</w:t>
        </w:r>
      </w:hyperlink>
      <w:r w:rsidRPr="002F64C9">
        <w:rPr>
          <w:rFonts w:cstheme="minorHAnsi"/>
          <w:b/>
          <w:bCs/>
          <w:sz w:val="24"/>
          <w:szCs w:val="24"/>
          <w:shd w:val="clear" w:color="auto" w:fill="FFFFFF"/>
        </w:rPr>
        <w:t> dovette rinunciare all'invasione della </w:t>
      </w:r>
      <w:hyperlink r:id="rId10" w:tooltip="Gran Bretagna" w:history="1">
        <w:r w:rsidRPr="002F64C9">
          <w:rPr>
            <w:rFonts w:cstheme="minorHAnsi"/>
            <w:b/>
            <w:bCs/>
            <w:sz w:val="24"/>
            <w:szCs w:val="24"/>
            <w:u w:val="single"/>
            <w:shd w:val="clear" w:color="auto" w:fill="FFFFFF"/>
          </w:rPr>
          <w:t>Gran Bretagna</w:t>
        </w:r>
      </w:hyperlink>
      <w:r w:rsidRPr="002F64C9">
        <w:rPr>
          <w:rFonts w:cstheme="minorHAnsi"/>
          <w:b/>
          <w:bCs/>
          <w:sz w:val="24"/>
          <w:szCs w:val="24"/>
          <w:shd w:val="clear" w:color="auto" w:fill="FFFFFF"/>
        </w:rPr>
        <w:t>, che diventò la padrona assoluta dei mari fino alla </w:t>
      </w:r>
      <w:hyperlink r:id="rId11" w:tooltip="Prima guerra mondiale" w:history="1">
        <w:r w:rsidRPr="002F64C9">
          <w:rPr>
            <w:rFonts w:cstheme="minorHAnsi"/>
            <w:b/>
            <w:bCs/>
            <w:sz w:val="24"/>
            <w:szCs w:val="24"/>
            <w:u w:val="single"/>
            <w:shd w:val="clear" w:color="auto" w:fill="FFFFFF"/>
          </w:rPr>
          <w:t>prima guerra mondiale</w:t>
        </w:r>
      </w:hyperlink>
      <w:r w:rsidRPr="002F64C9">
        <w:rPr>
          <w:rFonts w:cstheme="minorHAnsi"/>
          <w:b/>
          <w:bCs/>
          <w:sz w:val="24"/>
          <w:szCs w:val="24"/>
          <w:shd w:val="clear" w:color="auto" w:fill="FFFFFF"/>
        </w:rPr>
        <w:t xml:space="preserve">. </w:t>
      </w:r>
      <w:r>
        <w:rPr>
          <w:rFonts w:cstheme="minorHAnsi"/>
          <w:sz w:val="24"/>
          <w:szCs w:val="24"/>
          <w:shd w:val="clear" w:color="auto" w:fill="FFFFFF"/>
        </w:rPr>
        <w:t xml:space="preserve">Ugualmente vano si rivelò il blocco continentale posto all’ isola nel </w:t>
      </w:r>
      <w:r w:rsidRPr="00545D96">
        <w:rPr>
          <w:rFonts w:cstheme="minorHAnsi"/>
          <w:b/>
          <w:bCs/>
          <w:sz w:val="24"/>
          <w:szCs w:val="24"/>
          <w:shd w:val="clear" w:color="auto" w:fill="FFFFFF"/>
        </w:rPr>
        <w:t>1806</w:t>
      </w:r>
      <w:r>
        <w:rPr>
          <w:rFonts w:cstheme="minorHAnsi"/>
          <w:sz w:val="24"/>
          <w:szCs w:val="24"/>
          <w:shd w:val="clear" w:color="auto" w:fill="FFFFFF"/>
        </w:rPr>
        <w:t xml:space="preserve"> e l’ipotesi di uno sbarco sul suolo Inglese.</w:t>
      </w:r>
    </w:p>
    <w:p w14:paraId="3DD58B62" w14:textId="4D440C6D" w:rsidR="00011484" w:rsidRDefault="00011484" w:rsidP="00011484">
      <w:pPr>
        <w:pStyle w:val="Testonotadichiusura"/>
        <w:rPr>
          <w:rFonts w:cstheme="minorHAnsi"/>
          <w:sz w:val="24"/>
          <w:szCs w:val="24"/>
          <w:shd w:val="clear" w:color="auto" w:fill="FFFFFF"/>
        </w:rPr>
      </w:pPr>
      <w:r w:rsidRPr="00F4098D">
        <w:rPr>
          <w:rFonts w:cstheme="minorHAnsi"/>
          <w:b/>
          <w:bCs/>
          <w:sz w:val="24"/>
          <w:szCs w:val="24"/>
          <w:shd w:val="clear" w:color="auto" w:fill="FFFFFF"/>
        </w:rPr>
        <w:t>Il Congresso di Vienna</w:t>
      </w:r>
      <w:r>
        <w:rPr>
          <w:rFonts w:cstheme="minorHAnsi"/>
          <w:sz w:val="24"/>
          <w:szCs w:val="24"/>
          <w:shd w:val="clear" w:color="auto" w:fill="FFFFFF"/>
        </w:rPr>
        <w:t xml:space="preserve"> che chiuse il ventennale scontro in Europa</w:t>
      </w:r>
      <w:r w:rsidR="00545D96">
        <w:rPr>
          <w:rFonts w:cstheme="minorHAnsi"/>
          <w:sz w:val="24"/>
          <w:szCs w:val="24"/>
          <w:shd w:val="clear" w:color="auto" w:fill="FFFFFF"/>
        </w:rPr>
        <w:t>,</w:t>
      </w:r>
      <w:r>
        <w:rPr>
          <w:rFonts w:cstheme="minorHAnsi"/>
          <w:sz w:val="24"/>
          <w:szCs w:val="24"/>
          <w:shd w:val="clear" w:color="auto" w:fill="FFFFFF"/>
        </w:rPr>
        <w:t xml:space="preserve"> vedeva l’Inghilterra protagonista, moderata nelle sue rivendicazioni, ma ancora una volta attenta, da una parte a </w:t>
      </w:r>
      <w:r>
        <w:rPr>
          <w:rFonts w:cstheme="minorHAnsi"/>
          <w:sz w:val="24"/>
          <w:szCs w:val="24"/>
          <w:shd w:val="clear" w:color="auto" w:fill="FFFFFF"/>
        </w:rPr>
        <w:lastRenderedPageBreak/>
        <w:t>fungere da ago della bilancia nell’ equilibrio europeo e</w:t>
      </w:r>
      <w:r w:rsidR="00545D96">
        <w:rPr>
          <w:rFonts w:cstheme="minorHAnsi"/>
          <w:sz w:val="24"/>
          <w:szCs w:val="24"/>
          <w:shd w:val="clear" w:color="auto" w:fill="FFFFFF"/>
        </w:rPr>
        <w:t>,</w:t>
      </w:r>
      <w:r>
        <w:rPr>
          <w:rFonts w:cstheme="minorHAnsi"/>
          <w:sz w:val="24"/>
          <w:szCs w:val="24"/>
          <w:shd w:val="clear" w:color="auto" w:fill="FFFFFF"/>
        </w:rPr>
        <w:t xml:space="preserve"> dall’altro</w:t>
      </w:r>
      <w:r w:rsidR="00545D96">
        <w:rPr>
          <w:rFonts w:cstheme="minorHAnsi"/>
          <w:sz w:val="24"/>
          <w:szCs w:val="24"/>
          <w:shd w:val="clear" w:color="auto" w:fill="FFFFFF"/>
        </w:rPr>
        <w:t>,</w:t>
      </w:r>
      <w:r>
        <w:rPr>
          <w:rFonts w:cstheme="minorHAnsi"/>
          <w:sz w:val="24"/>
          <w:szCs w:val="24"/>
          <w:shd w:val="clear" w:color="auto" w:fill="FFFFFF"/>
        </w:rPr>
        <w:t xml:space="preserve"> a consolidare ed ampliare il suo impero coloniale </w:t>
      </w:r>
      <w:r w:rsidRPr="00F4098D">
        <w:rPr>
          <w:rFonts w:cstheme="minorHAnsi"/>
          <w:b/>
          <w:bCs/>
          <w:sz w:val="24"/>
          <w:szCs w:val="24"/>
          <w:shd w:val="clear" w:color="auto" w:fill="FFFFFF"/>
        </w:rPr>
        <w:t>mantenendo alcune conquiste effettuate a spese della Francia e dell’Olanda</w:t>
      </w:r>
      <w:r>
        <w:rPr>
          <w:rFonts w:cstheme="minorHAnsi"/>
          <w:sz w:val="24"/>
          <w:szCs w:val="24"/>
          <w:shd w:val="clear" w:color="auto" w:fill="FFFFFF"/>
        </w:rPr>
        <w:t xml:space="preserve">. Particolarmente importante si rivelarono </w:t>
      </w:r>
      <w:r w:rsidRPr="002F64C9">
        <w:rPr>
          <w:rFonts w:cstheme="minorHAnsi"/>
          <w:b/>
          <w:bCs/>
          <w:sz w:val="24"/>
          <w:szCs w:val="24"/>
          <w:shd w:val="clear" w:color="auto" w:fill="FFFFFF"/>
        </w:rPr>
        <w:t>tre acquisti</w:t>
      </w:r>
      <w:r>
        <w:rPr>
          <w:rFonts w:cstheme="minorHAnsi"/>
          <w:sz w:val="24"/>
          <w:szCs w:val="24"/>
          <w:shd w:val="clear" w:color="auto" w:fill="FFFFFF"/>
        </w:rPr>
        <w:t xml:space="preserve">: quelli del </w:t>
      </w:r>
      <w:r w:rsidRPr="00F4098D">
        <w:rPr>
          <w:rFonts w:cstheme="minorHAnsi"/>
          <w:b/>
          <w:bCs/>
          <w:sz w:val="24"/>
          <w:szCs w:val="24"/>
          <w:shd w:val="clear" w:color="auto" w:fill="FFFFFF"/>
        </w:rPr>
        <w:t>Capo di Buona Speranza</w:t>
      </w:r>
      <w:r>
        <w:rPr>
          <w:rFonts w:cstheme="minorHAnsi"/>
          <w:sz w:val="24"/>
          <w:szCs w:val="24"/>
          <w:shd w:val="clear" w:color="auto" w:fill="FFFFFF"/>
        </w:rPr>
        <w:t xml:space="preserve"> e dell’</w:t>
      </w:r>
      <w:r w:rsidRPr="00545D96">
        <w:rPr>
          <w:rFonts w:cstheme="minorHAnsi"/>
          <w:b/>
          <w:bCs/>
          <w:sz w:val="24"/>
          <w:szCs w:val="24"/>
          <w:shd w:val="clear" w:color="auto" w:fill="FFFFFF"/>
        </w:rPr>
        <w:t>isola di Ceylon</w:t>
      </w:r>
      <w:r>
        <w:rPr>
          <w:rFonts w:cstheme="minorHAnsi"/>
          <w:sz w:val="24"/>
          <w:szCs w:val="24"/>
          <w:shd w:val="clear" w:color="auto" w:fill="FFFFFF"/>
        </w:rPr>
        <w:t xml:space="preserve">, entrambe già colonie olandesi, in posizioni strategica per il controllo delle rotte asiatiche e per la difesa dei possedimenti in India e quello di </w:t>
      </w:r>
      <w:r w:rsidRPr="00F4098D">
        <w:rPr>
          <w:rFonts w:cstheme="minorHAnsi"/>
          <w:b/>
          <w:bCs/>
          <w:sz w:val="24"/>
          <w:szCs w:val="24"/>
          <w:shd w:val="clear" w:color="auto" w:fill="FFFFFF"/>
        </w:rPr>
        <w:t xml:space="preserve">Malta </w:t>
      </w:r>
      <w:r>
        <w:rPr>
          <w:rFonts w:cstheme="minorHAnsi"/>
          <w:sz w:val="24"/>
          <w:szCs w:val="24"/>
          <w:shd w:val="clear" w:color="auto" w:fill="FFFFFF"/>
        </w:rPr>
        <w:t xml:space="preserve">che le consentì, insieme al possesso di </w:t>
      </w:r>
      <w:r w:rsidRPr="00545D96">
        <w:rPr>
          <w:rFonts w:cstheme="minorHAnsi"/>
          <w:b/>
          <w:bCs/>
          <w:sz w:val="24"/>
          <w:szCs w:val="24"/>
          <w:shd w:val="clear" w:color="auto" w:fill="FFFFFF"/>
        </w:rPr>
        <w:t>Gibilterra</w:t>
      </w:r>
      <w:r w:rsidR="00545D96">
        <w:rPr>
          <w:rFonts w:cstheme="minorHAnsi"/>
          <w:b/>
          <w:bCs/>
          <w:sz w:val="24"/>
          <w:szCs w:val="24"/>
          <w:shd w:val="clear" w:color="auto" w:fill="FFFFFF"/>
        </w:rPr>
        <w:t>,</w:t>
      </w:r>
      <w:r>
        <w:rPr>
          <w:rFonts w:cstheme="minorHAnsi"/>
          <w:sz w:val="24"/>
          <w:szCs w:val="24"/>
          <w:shd w:val="clear" w:color="auto" w:fill="FFFFFF"/>
        </w:rPr>
        <w:t xml:space="preserve"> di rafforzare la sua presenza nel Mediterraneo</w:t>
      </w:r>
    </w:p>
    <w:p w14:paraId="4451091D" w14:textId="77777777" w:rsidR="00011484" w:rsidRDefault="00011484" w:rsidP="00011484">
      <w:pPr>
        <w:pStyle w:val="Testonotadichiusura"/>
        <w:rPr>
          <w:rFonts w:cstheme="minorHAnsi"/>
          <w:sz w:val="24"/>
          <w:szCs w:val="24"/>
          <w:shd w:val="clear" w:color="auto" w:fill="FFFFFF"/>
        </w:rPr>
      </w:pPr>
    </w:p>
    <w:p w14:paraId="73D7878E" w14:textId="77777777" w:rsidR="00011484" w:rsidRPr="00FD11AB" w:rsidRDefault="00011484" w:rsidP="00011484">
      <w:pPr>
        <w:pStyle w:val="Testonotadichiusura"/>
        <w:rPr>
          <w:rFonts w:cstheme="minorHAnsi"/>
          <w:b/>
          <w:bCs/>
          <w:sz w:val="24"/>
          <w:szCs w:val="24"/>
          <w:shd w:val="clear" w:color="auto" w:fill="FFFFFF"/>
        </w:rPr>
      </w:pPr>
      <w:r w:rsidRPr="00FD11AB">
        <w:rPr>
          <w:rFonts w:cstheme="minorHAnsi"/>
          <w:b/>
          <w:bCs/>
          <w:sz w:val="24"/>
          <w:szCs w:val="24"/>
          <w:shd w:val="clear" w:color="auto" w:fill="FFFFFF"/>
        </w:rPr>
        <w:t>L’INGHILTERRA NEI PRIMI 20 ANNI DEL SECOLO XIX</w:t>
      </w:r>
    </w:p>
    <w:p w14:paraId="2E78539D" w14:textId="18B65130"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Gli anni immediatamente successivi al Congresso di Vienna furono caratterizzati da un lungo susseguirsi di assestamenti, moti rivoluzionari e repressioni in Francia e nei paesi soggetti alle monarchie continentali.  Qualche problema si registrò anche l’Inghilterra dove si sommarono più  eventi negativi: a) </w:t>
      </w:r>
      <w:r w:rsidRPr="00F4098D">
        <w:rPr>
          <w:rFonts w:cstheme="minorHAnsi"/>
          <w:b/>
          <w:bCs/>
          <w:sz w:val="24"/>
          <w:szCs w:val="24"/>
          <w:shd w:val="clear" w:color="auto" w:fill="FFFFFF"/>
        </w:rPr>
        <w:t>l’effetto disastroso causato sui raccolti del 1816</w:t>
      </w:r>
      <w:r>
        <w:rPr>
          <w:rFonts w:cstheme="minorHAnsi"/>
          <w:sz w:val="24"/>
          <w:szCs w:val="24"/>
          <w:shd w:val="clear" w:color="auto" w:fill="FFFFFF"/>
        </w:rPr>
        <w:t>, “l’anno senza estate”,</w:t>
      </w:r>
      <w:r w:rsidR="00545D96">
        <w:rPr>
          <w:rFonts w:cstheme="minorHAnsi"/>
          <w:sz w:val="24"/>
          <w:szCs w:val="24"/>
          <w:shd w:val="clear" w:color="auto" w:fill="FFFFFF"/>
        </w:rPr>
        <w:t xml:space="preserve"> così denominato a causa </w:t>
      </w:r>
      <w:r>
        <w:rPr>
          <w:rFonts w:cstheme="minorHAnsi"/>
          <w:sz w:val="24"/>
          <w:szCs w:val="24"/>
          <w:shd w:val="clear" w:color="auto" w:fill="FFFFFF"/>
        </w:rPr>
        <w:t>d</w:t>
      </w:r>
      <w:r w:rsidR="00545D96">
        <w:rPr>
          <w:rFonts w:cstheme="minorHAnsi"/>
          <w:sz w:val="24"/>
          <w:szCs w:val="24"/>
          <w:shd w:val="clear" w:color="auto" w:fill="FFFFFF"/>
        </w:rPr>
        <w:t>e</w:t>
      </w:r>
      <w:r>
        <w:rPr>
          <w:rFonts w:cstheme="minorHAnsi"/>
          <w:sz w:val="24"/>
          <w:szCs w:val="24"/>
          <w:shd w:val="clear" w:color="auto" w:fill="FFFFFF"/>
        </w:rPr>
        <w:t xml:space="preserve">l freddo e </w:t>
      </w:r>
      <w:r w:rsidR="00545D96">
        <w:rPr>
          <w:rFonts w:cstheme="minorHAnsi"/>
          <w:sz w:val="24"/>
          <w:szCs w:val="24"/>
          <w:shd w:val="clear" w:color="auto" w:fill="FFFFFF"/>
        </w:rPr>
        <w:t>del</w:t>
      </w:r>
      <w:r>
        <w:rPr>
          <w:rFonts w:cstheme="minorHAnsi"/>
          <w:sz w:val="24"/>
          <w:szCs w:val="24"/>
          <w:shd w:val="clear" w:color="auto" w:fill="FFFFFF"/>
        </w:rPr>
        <w:t>l’umidità che ne caratterizzarono i mesi estivi</w:t>
      </w:r>
      <w:r>
        <w:rPr>
          <w:rStyle w:val="Rimandonotaapidipagina"/>
          <w:rFonts w:cstheme="minorHAnsi"/>
          <w:sz w:val="24"/>
          <w:szCs w:val="24"/>
          <w:shd w:val="clear" w:color="auto" w:fill="FFFFFF"/>
        </w:rPr>
        <w:footnoteReference w:id="2"/>
      </w:r>
      <w:r>
        <w:rPr>
          <w:rFonts w:cstheme="minorHAnsi"/>
          <w:sz w:val="24"/>
          <w:szCs w:val="24"/>
          <w:shd w:val="clear" w:color="auto" w:fill="FFFFFF"/>
        </w:rPr>
        <w:t xml:space="preserve">, b) la </w:t>
      </w:r>
      <w:r w:rsidRPr="00F4098D">
        <w:rPr>
          <w:rFonts w:cstheme="minorHAnsi"/>
          <w:b/>
          <w:bCs/>
          <w:sz w:val="24"/>
          <w:szCs w:val="24"/>
          <w:shd w:val="clear" w:color="auto" w:fill="FFFFFF"/>
        </w:rPr>
        <w:t>riduzione  della richiesta della domanda addizionale creata dalle guerre napoleoniche</w:t>
      </w:r>
      <w:r>
        <w:rPr>
          <w:rFonts w:cstheme="minorHAnsi"/>
          <w:sz w:val="24"/>
          <w:szCs w:val="24"/>
          <w:shd w:val="clear" w:color="auto" w:fill="FFFFFF"/>
        </w:rPr>
        <w:t xml:space="preserve">, c) </w:t>
      </w:r>
      <w:r w:rsidRPr="00F4098D">
        <w:rPr>
          <w:rFonts w:cstheme="minorHAnsi"/>
          <w:b/>
          <w:bCs/>
          <w:sz w:val="24"/>
          <w:szCs w:val="24"/>
          <w:shd w:val="clear" w:color="auto" w:fill="FFFFFF"/>
        </w:rPr>
        <w:t>l’eccedenza di manodopera</w:t>
      </w:r>
      <w:r>
        <w:rPr>
          <w:rFonts w:cstheme="minorHAnsi"/>
          <w:sz w:val="24"/>
          <w:szCs w:val="24"/>
          <w:shd w:val="clear" w:color="auto" w:fill="FFFFFF"/>
        </w:rPr>
        <w:t xml:space="preserve"> creata sia dal rientro dei soldati (oltre 300.000 congedati) sia dal primo rinnovamento tecnologico dell’industria che generò a sua volta una minore richiesta di forza-lavoro. d) </w:t>
      </w:r>
      <w:r w:rsidRPr="00F4098D">
        <w:rPr>
          <w:rFonts w:cstheme="minorHAnsi"/>
          <w:b/>
          <w:bCs/>
          <w:sz w:val="24"/>
          <w:szCs w:val="24"/>
          <w:shd w:val="clear" w:color="auto" w:fill="FFFFFF"/>
        </w:rPr>
        <w:t>gli effetti della legge sul Commercio dei grani (Corn Laws)</w:t>
      </w:r>
      <w:r>
        <w:rPr>
          <w:rFonts w:cstheme="minorHAnsi"/>
          <w:sz w:val="24"/>
          <w:szCs w:val="24"/>
          <w:shd w:val="clear" w:color="auto" w:fill="FFFFFF"/>
        </w:rPr>
        <w:t xml:space="preserve"> approvata nel 1815 che istituiva </w:t>
      </w:r>
      <w:r w:rsidRPr="00F4098D">
        <w:rPr>
          <w:rFonts w:cstheme="minorHAnsi"/>
          <w:b/>
          <w:bCs/>
          <w:sz w:val="24"/>
          <w:szCs w:val="24"/>
          <w:shd w:val="clear" w:color="auto" w:fill="FFFFFF"/>
        </w:rPr>
        <w:t>dazi mobili</w:t>
      </w:r>
      <w:r>
        <w:rPr>
          <w:rFonts w:cstheme="minorHAnsi"/>
          <w:sz w:val="24"/>
          <w:szCs w:val="24"/>
          <w:shd w:val="clear" w:color="auto" w:fill="FFFFFF"/>
        </w:rPr>
        <w:t xml:space="preserve"> sulle granaglie straniere: quando cresceva la produzione interna, si accresceva il livello delle tasse di importazioni e viceversa. Nel disegno dei suoi sostenitori il meccanismo avrebbe dovuto assicurare alla popolazione un approvvigionamento anche in caso di scarsa produzione interna; in realtà finì per favorire movimenti speculativi. Nelle annate di elevata produzione le grandi case commerciali compravano notevoli quantità di frumento in blocco e lo stoccavano attendendo che sul mercato si creasse scarsità. Contemporaneamente acquistavano grano all’estero a bassi prezzi. Quando la apparente scarsità del mercato interno faceva applicare zero tasse sul frumento estero, mettevano sul mercato sia quello nazionale che quello estero. Il guadagno elevato durava pochi giorni, ma era sufficiente per generare grosse fortune, mentre la popolazione finiva per acquistare grano sempre a prezzi relativamente alti.   Gli oppositori accusarono il Parlamento che aveva approvato il Corn </w:t>
      </w:r>
      <w:proofErr w:type="spellStart"/>
      <w:r>
        <w:rPr>
          <w:rFonts w:cstheme="minorHAnsi"/>
          <w:sz w:val="24"/>
          <w:szCs w:val="24"/>
          <w:shd w:val="clear" w:color="auto" w:fill="FFFFFF"/>
        </w:rPr>
        <w:t>laws</w:t>
      </w:r>
      <w:proofErr w:type="spellEnd"/>
      <w:r>
        <w:rPr>
          <w:rFonts w:cstheme="minorHAnsi"/>
          <w:sz w:val="24"/>
          <w:szCs w:val="24"/>
          <w:shd w:val="clear" w:color="auto" w:fill="FFFFFF"/>
        </w:rPr>
        <w:t xml:space="preserve"> di essere l’affamatore del popolo e chiesero sia l’abrogazione della legge, sia una riforma parlamentare. </w:t>
      </w:r>
    </w:p>
    <w:p w14:paraId="5FE63331" w14:textId="77777777"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In questo clima che vedeva il Parlamento così arroccato sulle sue posizioni da sospendere temporaneamente anche l’</w:t>
      </w:r>
      <w:r w:rsidRPr="00F4098D">
        <w:rPr>
          <w:rFonts w:cstheme="minorHAnsi"/>
          <w:b/>
          <w:bCs/>
          <w:sz w:val="24"/>
          <w:szCs w:val="24"/>
          <w:shd w:val="clear" w:color="auto" w:fill="FFFFFF"/>
        </w:rPr>
        <w:t>Habeas Corpus</w:t>
      </w:r>
      <w:r>
        <w:rPr>
          <w:rFonts w:cstheme="minorHAnsi"/>
          <w:sz w:val="24"/>
          <w:szCs w:val="24"/>
          <w:shd w:val="clear" w:color="auto" w:fill="FFFFFF"/>
        </w:rPr>
        <w:t xml:space="preserve">, avvenne </w:t>
      </w:r>
      <w:r w:rsidRPr="003F1B8A">
        <w:rPr>
          <w:rFonts w:cstheme="minorHAnsi"/>
          <w:b/>
          <w:bCs/>
          <w:sz w:val="24"/>
          <w:szCs w:val="24"/>
          <w:shd w:val="clear" w:color="auto" w:fill="FFFFFF"/>
        </w:rPr>
        <w:t xml:space="preserve">l’incidente di </w:t>
      </w:r>
      <w:proofErr w:type="spellStart"/>
      <w:r w:rsidRPr="003F1B8A">
        <w:rPr>
          <w:rFonts w:cstheme="minorHAnsi"/>
          <w:b/>
          <w:bCs/>
          <w:sz w:val="24"/>
          <w:szCs w:val="24"/>
          <w:shd w:val="clear" w:color="auto" w:fill="FFFFFF"/>
        </w:rPr>
        <w:t>Peterloo</w:t>
      </w:r>
      <w:proofErr w:type="spellEnd"/>
      <w:r>
        <w:rPr>
          <w:rFonts w:cstheme="minorHAnsi"/>
          <w:sz w:val="24"/>
          <w:szCs w:val="24"/>
          <w:shd w:val="clear" w:color="auto" w:fill="FFFFFF"/>
        </w:rPr>
        <w:t>.</w:t>
      </w:r>
    </w:p>
    <w:p w14:paraId="7486EF8E" w14:textId="47942518" w:rsidR="00011484" w:rsidRDefault="00DF03E9" w:rsidP="00011484">
      <w:pPr>
        <w:pStyle w:val="Testonotadichiusura"/>
        <w:rPr>
          <w:rFonts w:cstheme="minorHAnsi"/>
          <w:sz w:val="24"/>
          <w:szCs w:val="24"/>
          <w:shd w:val="clear" w:color="auto" w:fill="FFFFFF"/>
        </w:rPr>
      </w:pPr>
      <w:r>
        <w:rPr>
          <w:rFonts w:cstheme="minorHAnsi"/>
          <w:sz w:val="24"/>
          <w:szCs w:val="24"/>
          <w:shd w:val="clear" w:color="auto" w:fill="FFFFFF"/>
        </w:rPr>
        <w:t xml:space="preserve"> </w:t>
      </w:r>
    </w:p>
    <w:p w14:paraId="787F80B8" w14:textId="2D60BD52" w:rsidR="00011484" w:rsidRPr="00530E09" w:rsidRDefault="00011484" w:rsidP="00011484">
      <w:pPr>
        <w:pStyle w:val="Testonotadichiusura"/>
        <w:rPr>
          <w:rFonts w:cstheme="minorHAnsi"/>
          <w:b/>
          <w:bCs/>
          <w:sz w:val="24"/>
          <w:szCs w:val="24"/>
          <w:shd w:val="clear" w:color="auto" w:fill="FFFFFF"/>
        </w:rPr>
      </w:pPr>
      <w:r w:rsidRPr="00530E09">
        <w:rPr>
          <w:rFonts w:cstheme="minorHAnsi"/>
          <w:b/>
          <w:bCs/>
          <w:sz w:val="24"/>
          <w:szCs w:val="24"/>
          <w:shd w:val="clear" w:color="auto" w:fill="FFFFFF"/>
        </w:rPr>
        <w:t xml:space="preserve">LA SUCCESSIONE MONARCHICA </w:t>
      </w:r>
    </w:p>
    <w:p w14:paraId="4E7A058F" w14:textId="3DA8D84C" w:rsidR="00011484" w:rsidRDefault="00011484" w:rsidP="00011484">
      <w:pPr>
        <w:pStyle w:val="Testonotadichiusura"/>
        <w:rPr>
          <w:rFonts w:cstheme="minorHAnsi"/>
          <w:sz w:val="24"/>
          <w:szCs w:val="24"/>
          <w:shd w:val="clear" w:color="auto" w:fill="FFFFFF"/>
        </w:rPr>
      </w:pPr>
      <w:r w:rsidRPr="00530E09">
        <w:rPr>
          <w:rFonts w:cstheme="minorHAnsi"/>
          <w:b/>
          <w:bCs/>
          <w:sz w:val="24"/>
          <w:szCs w:val="24"/>
          <w:shd w:val="clear" w:color="auto" w:fill="FFFFFF"/>
        </w:rPr>
        <w:t>GIORGIO IV</w:t>
      </w:r>
      <w:r>
        <w:rPr>
          <w:rFonts w:cstheme="minorHAnsi"/>
          <w:sz w:val="24"/>
          <w:szCs w:val="24"/>
          <w:shd w:val="clear" w:color="auto" w:fill="FFFFFF"/>
        </w:rPr>
        <w:t xml:space="preserve"> – A Giorgio III succedette il figlio Giorgio IV che regnò </w:t>
      </w:r>
      <w:r w:rsidRPr="00530E09">
        <w:rPr>
          <w:rFonts w:cstheme="minorHAnsi"/>
          <w:b/>
          <w:bCs/>
          <w:sz w:val="24"/>
          <w:szCs w:val="24"/>
          <w:shd w:val="clear" w:color="auto" w:fill="FFFFFF"/>
        </w:rPr>
        <w:t>dal 1820 al 1830</w:t>
      </w:r>
      <w:r>
        <w:rPr>
          <w:rFonts w:cstheme="minorHAnsi"/>
          <w:sz w:val="24"/>
          <w:szCs w:val="24"/>
          <w:shd w:val="clear" w:color="auto" w:fill="FFFFFF"/>
        </w:rPr>
        <w:t xml:space="preserve"> con il titolo di Re del Regno Unito di Gran Bretagna, Irlanda e Hannover. La successione avveniva in realtà dopo una Reggenza che durava ormai da 9 anni. L’ex principe, prima di assumere la Reggenza aveva </w:t>
      </w:r>
      <w:r w:rsidRPr="00530E09">
        <w:rPr>
          <w:rFonts w:cstheme="minorHAnsi"/>
          <w:b/>
          <w:bCs/>
          <w:sz w:val="24"/>
          <w:szCs w:val="24"/>
          <w:shd w:val="clear" w:color="auto" w:fill="FFFFFF"/>
        </w:rPr>
        <w:t>avuto una “vita dissoluta</w:t>
      </w:r>
      <w:r>
        <w:rPr>
          <w:rFonts w:cstheme="minorHAnsi"/>
          <w:sz w:val="24"/>
          <w:szCs w:val="24"/>
          <w:shd w:val="clear" w:color="auto" w:fill="FFFFFF"/>
        </w:rPr>
        <w:t xml:space="preserve">” e aveva decisamente contrariato il padre quando aveva sposato “in segreto” </w:t>
      </w:r>
      <w:r w:rsidRPr="00530E09">
        <w:rPr>
          <w:rFonts w:cstheme="minorHAnsi"/>
          <w:b/>
          <w:bCs/>
          <w:sz w:val="24"/>
          <w:szCs w:val="24"/>
          <w:shd w:val="clear" w:color="auto" w:fill="FFFFFF"/>
        </w:rPr>
        <w:t>la cattolica Maria Fitzherbert</w:t>
      </w:r>
      <w:r>
        <w:rPr>
          <w:rFonts w:cstheme="minorHAnsi"/>
          <w:sz w:val="24"/>
          <w:szCs w:val="24"/>
          <w:shd w:val="clear" w:color="auto" w:fill="FFFFFF"/>
        </w:rPr>
        <w:t xml:space="preserve">, matrimonio che gli avrebbe impedito l’ascesa al trono in base all’ Act of </w:t>
      </w:r>
      <w:proofErr w:type="spellStart"/>
      <w:r>
        <w:rPr>
          <w:rFonts w:cstheme="minorHAnsi"/>
          <w:sz w:val="24"/>
          <w:szCs w:val="24"/>
          <w:shd w:val="clear" w:color="auto" w:fill="FFFFFF"/>
        </w:rPr>
        <w:t>Settlement</w:t>
      </w:r>
      <w:proofErr w:type="spellEnd"/>
      <w:r>
        <w:rPr>
          <w:rFonts w:cstheme="minorHAnsi"/>
          <w:sz w:val="24"/>
          <w:szCs w:val="24"/>
          <w:shd w:val="clear" w:color="auto" w:fill="FFFFFF"/>
        </w:rPr>
        <w:t xml:space="preserve"> del 1701. I debiti contratti, il rifiuto del padre ad accettare il suo sposalizio e la opportunità di succedergli, indussero Giorgio a sposare nel 1795   </w:t>
      </w:r>
      <w:r w:rsidRPr="00530E09">
        <w:rPr>
          <w:rFonts w:cstheme="minorHAnsi"/>
          <w:b/>
          <w:bCs/>
          <w:sz w:val="24"/>
          <w:szCs w:val="24"/>
          <w:shd w:val="clear" w:color="auto" w:fill="FFFFFF"/>
        </w:rPr>
        <w:t>la cugina Carolina di Brunswick.</w:t>
      </w:r>
      <w:r>
        <w:rPr>
          <w:rFonts w:cstheme="minorHAnsi"/>
          <w:sz w:val="24"/>
          <w:szCs w:val="24"/>
          <w:shd w:val="clear" w:color="auto" w:fill="FFFFFF"/>
        </w:rPr>
        <w:t xml:space="preserve"> Il matrimonio si </w:t>
      </w:r>
      <w:r w:rsidR="005613EB">
        <w:rPr>
          <w:rFonts w:cstheme="minorHAnsi"/>
          <w:sz w:val="24"/>
          <w:szCs w:val="24"/>
          <w:shd w:val="clear" w:color="auto" w:fill="FFFFFF"/>
        </w:rPr>
        <w:t>era rilevato</w:t>
      </w:r>
      <w:r>
        <w:rPr>
          <w:rFonts w:cstheme="minorHAnsi"/>
          <w:sz w:val="24"/>
          <w:szCs w:val="24"/>
          <w:shd w:val="clear" w:color="auto" w:fill="FFFFFF"/>
        </w:rPr>
        <w:t xml:space="preserve"> immediatamente fallimentare e la coppia si separ</w:t>
      </w:r>
      <w:r w:rsidR="005613EB">
        <w:rPr>
          <w:rFonts w:cstheme="minorHAnsi"/>
          <w:sz w:val="24"/>
          <w:szCs w:val="24"/>
          <w:shd w:val="clear" w:color="auto" w:fill="FFFFFF"/>
        </w:rPr>
        <w:t>ò</w:t>
      </w:r>
      <w:r>
        <w:rPr>
          <w:rFonts w:cstheme="minorHAnsi"/>
          <w:sz w:val="24"/>
          <w:szCs w:val="24"/>
          <w:shd w:val="clear" w:color="auto" w:fill="FFFFFF"/>
        </w:rPr>
        <w:t xml:space="preserve"> l’anno successivo, immediatamente dopo la nascita della figlia </w:t>
      </w:r>
      <w:r w:rsidRPr="00043FC5">
        <w:rPr>
          <w:rFonts w:cstheme="minorHAnsi"/>
          <w:b/>
          <w:bCs/>
          <w:sz w:val="24"/>
          <w:szCs w:val="24"/>
          <w:shd w:val="clear" w:color="auto" w:fill="FFFFFF"/>
        </w:rPr>
        <w:t>Carlotta Augusta</w:t>
      </w:r>
      <w:r>
        <w:rPr>
          <w:rFonts w:cstheme="minorHAnsi"/>
          <w:sz w:val="24"/>
          <w:szCs w:val="24"/>
          <w:shd w:val="clear" w:color="auto" w:fill="FFFFFF"/>
        </w:rPr>
        <w:t xml:space="preserve">. Ad estinguere i debiti del principe di Galles (630.000 sterline) di cui si ricordano eccentricità e raffinatezza, ci penserà il Parlamento. </w:t>
      </w:r>
    </w:p>
    <w:p w14:paraId="463480BE" w14:textId="77777777" w:rsidR="005613EB" w:rsidRDefault="00011484" w:rsidP="00011484">
      <w:pPr>
        <w:pStyle w:val="Testonotadichiusura"/>
        <w:rPr>
          <w:rFonts w:cstheme="minorHAnsi"/>
          <w:sz w:val="24"/>
          <w:szCs w:val="24"/>
          <w:shd w:val="clear" w:color="auto" w:fill="FFFFFF"/>
        </w:rPr>
      </w:pPr>
      <w:r w:rsidRPr="00530E09">
        <w:rPr>
          <w:rFonts w:cstheme="minorHAnsi"/>
          <w:b/>
          <w:bCs/>
          <w:sz w:val="24"/>
          <w:szCs w:val="24"/>
          <w:shd w:val="clear" w:color="auto" w:fill="FFFFFF"/>
        </w:rPr>
        <w:lastRenderedPageBreak/>
        <w:t>Sotto la sua Reggenza l’Inghilterra si liberò dell’incubo Napoleone</w:t>
      </w:r>
      <w:r>
        <w:rPr>
          <w:rFonts w:cstheme="minorHAnsi"/>
          <w:sz w:val="24"/>
          <w:szCs w:val="24"/>
          <w:shd w:val="clear" w:color="auto" w:fill="FFFFFF"/>
        </w:rPr>
        <w:t xml:space="preserve"> e la morte di Carolina di cui aveva rifiutato la presenza nella cerimonia di incoronazione, lo libererà dalla problematica scelta del divorzio.  </w:t>
      </w:r>
    </w:p>
    <w:p w14:paraId="3A341C63" w14:textId="117EBD65"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Sotto il suo regno l’atto più importante da lui ratificato, anche se non senza una certa opposizione iniziale, fu il </w:t>
      </w:r>
      <w:r w:rsidRPr="00530E09">
        <w:rPr>
          <w:rFonts w:cstheme="minorHAnsi"/>
          <w:b/>
          <w:bCs/>
          <w:sz w:val="24"/>
          <w:szCs w:val="24"/>
          <w:shd w:val="clear" w:color="auto" w:fill="FFFFFF"/>
        </w:rPr>
        <w:t xml:space="preserve">Roman Catholic </w:t>
      </w:r>
      <w:proofErr w:type="spellStart"/>
      <w:r w:rsidRPr="00530E09">
        <w:rPr>
          <w:rFonts w:cstheme="minorHAnsi"/>
          <w:b/>
          <w:bCs/>
          <w:sz w:val="24"/>
          <w:szCs w:val="24"/>
          <w:shd w:val="clear" w:color="auto" w:fill="FFFFFF"/>
        </w:rPr>
        <w:t>Relief</w:t>
      </w:r>
      <w:proofErr w:type="spellEnd"/>
      <w:r w:rsidRPr="00530E09">
        <w:rPr>
          <w:rFonts w:cstheme="minorHAnsi"/>
          <w:b/>
          <w:bCs/>
          <w:sz w:val="24"/>
          <w:szCs w:val="24"/>
          <w:shd w:val="clear" w:color="auto" w:fill="FFFFFF"/>
        </w:rPr>
        <w:t xml:space="preserve"> Act (1829)</w:t>
      </w:r>
      <w:r>
        <w:rPr>
          <w:rFonts w:cstheme="minorHAnsi"/>
          <w:sz w:val="24"/>
          <w:szCs w:val="24"/>
          <w:shd w:val="clear" w:color="auto" w:fill="FFFFFF"/>
        </w:rPr>
        <w:t xml:space="preserve"> che sanciva la tolleranza nei confronti della religione cattolica.</w:t>
      </w:r>
    </w:p>
    <w:p w14:paraId="7C31C8D8" w14:textId="77777777"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Impopolare, soggetto a molte caricature (era chiamato tra l’altro principe-balena) per il suo stile di vita sregolata, per le sue spese per abiti e decorazioni di lusso, sofferente di gotta, arteriosclerosi, cataratta, idropisia e probabilmente anche di porfiria, ingrassato fino a 130 kg, morì il 26 giugno 1830 nel castello di Windsor.  </w:t>
      </w:r>
    </w:p>
    <w:p w14:paraId="1CF3003B" w14:textId="77777777" w:rsidR="00011484" w:rsidRDefault="00011484" w:rsidP="00011484">
      <w:pPr>
        <w:pStyle w:val="Testonotadichiusura"/>
        <w:rPr>
          <w:rFonts w:cstheme="minorHAnsi"/>
          <w:sz w:val="24"/>
          <w:szCs w:val="24"/>
          <w:shd w:val="clear" w:color="auto" w:fill="FFFFFF"/>
        </w:rPr>
      </w:pPr>
    </w:p>
    <w:p w14:paraId="315C915B" w14:textId="75D35149" w:rsidR="00011484" w:rsidRDefault="00011484" w:rsidP="00011484">
      <w:pPr>
        <w:pStyle w:val="Testonotadichiusura"/>
        <w:rPr>
          <w:rFonts w:cstheme="minorHAnsi"/>
          <w:sz w:val="24"/>
          <w:szCs w:val="24"/>
          <w:shd w:val="clear" w:color="auto" w:fill="FFFFFF"/>
        </w:rPr>
      </w:pPr>
      <w:r w:rsidRPr="00530E09">
        <w:rPr>
          <w:rFonts w:cstheme="minorHAnsi"/>
          <w:b/>
          <w:bCs/>
          <w:sz w:val="24"/>
          <w:szCs w:val="24"/>
          <w:shd w:val="clear" w:color="auto" w:fill="FFFFFF"/>
        </w:rPr>
        <w:t>GUGLIELMO IV –</w:t>
      </w:r>
      <w:r>
        <w:rPr>
          <w:rFonts w:cstheme="minorHAnsi"/>
          <w:sz w:val="24"/>
          <w:szCs w:val="24"/>
          <w:shd w:val="clear" w:color="auto" w:fill="FFFFFF"/>
        </w:rPr>
        <w:t xml:space="preserve"> Guglielmo, nato nel 1765 e </w:t>
      </w:r>
      <w:r w:rsidRPr="00530E09">
        <w:rPr>
          <w:rFonts w:cstheme="minorHAnsi"/>
          <w:b/>
          <w:bCs/>
          <w:sz w:val="24"/>
          <w:szCs w:val="24"/>
          <w:shd w:val="clear" w:color="auto" w:fill="FFFFFF"/>
        </w:rPr>
        <w:t>terzogenito di Giorgio III</w:t>
      </w:r>
      <w:r w:rsidR="005613EB">
        <w:rPr>
          <w:rStyle w:val="Rimandonotaapidipagina"/>
          <w:rFonts w:cstheme="minorHAnsi"/>
          <w:b/>
          <w:bCs/>
          <w:sz w:val="24"/>
          <w:szCs w:val="24"/>
          <w:shd w:val="clear" w:color="auto" w:fill="FFFFFF"/>
        </w:rPr>
        <w:footnoteReference w:id="3"/>
      </w:r>
      <w:r w:rsidR="005613EB">
        <w:rPr>
          <w:rFonts w:cstheme="minorHAnsi"/>
          <w:b/>
          <w:bCs/>
          <w:sz w:val="24"/>
          <w:szCs w:val="24"/>
          <w:shd w:val="clear" w:color="auto" w:fill="FFFFFF"/>
        </w:rPr>
        <w:t>,</w:t>
      </w:r>
      <w:r>
        <w:rPr>
          <w:rFonts w:cstheme="minorHAnsi"/>
          <w:sz w:val="24"/>
          <w:szCs w:val="24"/>
          <w:shd w:val="clear" w:color="auto" w:fill="FFFFFF"/>
        </w:rPr>
        <w:t xml:space="preserve"> per molti anni aveva ritenuto di non aver alcuna possibilità di salire al trono ed aveva </w:t>
      </w:r>
      <w:r w:rsidRPr="00530E09">
        <w:rPr>
          <w:rFonts w:cstheme="minorHAnsi"/>
          <w:b/>
          <w:bCs/>
          <w:sz w:val="24"/>
          <w:szCs w:val="24"/>
          <w:shd w:val="clear" w:color="auto" w:fill="FFFFFF"/>
        </w:rPr>
        <w:t>convissuto con l’attrice irlandese Dorothea Bland</w:t>
      </w:r>
      <w:r>
        <w:rPr>
          <w:rFonts w:cstheme="minorHAnsi"/>
          <w:sz w:val="24"/>
          <w:szCs w:val="24"/>
          <w:shd w:val="clear" w:color="auto" w:fill="FFFFFF"/>
        </w:rPr>
        <w:t xml:space="preserve"> da cui ebbe ben 10 figli. La relazione si concluse con un esborso di denaro nel 1811 e drammaticamente nel 1815 quando Dorothea fu costretta a fuggire a Parigi dove morì in misera. Nel frattempo, oppresso dai debiti tentò senza successo di sposare ereditiere. </w:t>
      </w:r>
      <w:r w:rsidRPr="00530E09">
        <w:rPr>
          <w:rFonts w:cstheme="minorHAnsi"/>
          <w:b/>
          <w:bCs/>
          <w:sz w:val="24"/>
          <w:szCs w:val="24"/>
          <w:shd w:val="clear" w:color="auto" w:fill="FFFFFF"/>
        </w:rPr>
        <w:t xml:space="preserve">Nel 1817 Carlotta, </w:t>
      </w:r>
      <w:r w:rsidR="005613EB">
        <w:rPr>
          <w:rFonts w:cstheme="minorHAnsi"/>
          <w:b/>
          <w:bCs/>
          <w:sz w:val="24"/>
          <w:szCs w:val="24"/>
          <w:shd w:val="clear" w:color="auto" w:fill="FFFFFF"/>
        </w:rPr>
        <w:t xml:space="preserve">unica </w:t>
      </w:r>
      <w:r w:rsidRPr="00530E09">
        <w:rPr>
          <w:rFonts w:cstheme="minorHAnsi"/>
          <w:b/>
          <w:bCs/>
          <w:sz w:val="24"/>
          <w:szCs w:val="24"/>
          <w:shd w:val="clear" w:color="auto" w:fill="FFFFFF"/>
        </w:rPr>
        <w:t>figlia di Giorgio IV era morta; il fratello Federico non godeva di buona salute ed era privo di figli</w:t>
      </w:r>
      <w:r>
        <w:rPr>
          <w:rFonts w:cstheme="minorHAnsi"/>
          <w:sz w:val="24"/>
          <w:szCs w:val="24"/>
          <w:shd w:val="clear" w:color="auto" w:fill="FFFFFF"/>
        </w:rPr>
        <w:t xml:space="preserve">. Cominciò a profilarsi l’ipotesi di una sua possibile ascesa al trono. Nel 1818 sposò la </w:t>
      </w:r>
      <w:r w:rsidRPr="00530E09">
        <w:rPr>
          <w:rFonts w:cstheme="minorHAnsi"/>
          <w:b/>
          <w:bCs/>
          <w:sz w:val="24"/>
          <w:szCs w:val="24"/>
          <w:shd w:val="clear" w:color="auto" w:fill="FFFFFF"/>
        </w:rPr>
        <w:t xml:space="preserve">ventiseienne Adelaide di Sassonia </w:t>
      </w:r>
      <w:proofErr w:type="spellStart"/>
      <w:r w:rsidRPr="00530E09">
        <w:rPr>
          <w:rFonts w:cstheme="minorHAnsi"/>
          <w:b/>
          <w:bCs/>
          <w:sz w:val="24"/>
          <w:szCs w:val="24"/>
          <w:shd w:val="clear" w:color="auto" w:fill="FFFFFF"/>
        </w:rPr>
        <w:t>Meiningen</w:t>
      </w:r>
      <w:proofErr w:type="spellEnd"/>
      <w:r>
        <w:rPr>
          <w:rFonts w:cstheme="minorHAnsi"/>
          <w:sz w:val="24"/>
          <w:szCs w:val="24"/>
          <w:shd w:val="clear" w:color="auto" w:fill="FFFFFF"/>
        </w:rPr>
        <w:t xml:space="preserve">   da cui ebbe due figlie che morirono prematuramente. </w:t>
      </w:r>
    </w:p>
    <w:p w14:paraId="47411332" w14:textId="77777777" w:rsidR="00011484" w:rsidRDefault="00011484" w:rsidP="00011484">
      <w:pPr>
        <w:pStyle w:val="Testonotadichiusura"/>
        <w:rPr>
          <w:rFonts w:cstheme="minorHAnsi"/>
          <w:sz w:val="24"/>
          <w:szCs w:val="24"/>
          <w:shd w:val="clear" w:color="auto" w:fill="FFFFFF"/>
        </w:rPr>
      </w:pPr>
      <w:r w:rsidRPr="00530E09">
        <w:rPr>
          <w:rFonts w:cstheme="minorHAnsi"/>
          <w:b/>
          <w:bCs/>
          <w:sz w:val="24"/>
          <w:szCs w:val="24"/>
          <w:shd w:val="clear" w:color="auto" w:fill="FFFFFF"/>
        </w:rPr>
        <w:t>Nel 1827</w:t>
      </w:r>
      <w:r>
        <w:rPr>
          <w:rFonts w:cstheme="minorHAnsi"/>
          <w:sz w:val="24"/>
          <w:szCs w:val="24"/>
          <w:shd w:val="clear" w:color="auto" w:fill="FFFFFF"/>
        </w:rPr>
        <w:t xml:space="preserve"> morì il fratello Federico e quindi Guglielmo, divenuto erede al trono, fu nominato Lord Grand’Ammiraglio. </w:t>
      </w:r>
    </w:p>
    <w:p w14:paraId="268A356A" w14:textId="77777777" w:rsidR="00011484" w:rsidRDefault="00011484" w:rsidP="00011484">
      <w:pPr>
        <w:pStyle w:val="Testonotadichiusura"/>
        <w:rPr>
          <w:rFonts w:cstheme="minorHAnsi"/>
          <w:sz w:val="24"/>
          <w:szCs w:val="24"/>
          <w:shd w:val="clear" w:color="auto" w:fill="FFFFFF"/>
        </w:rPr>
      </w:pPr>
      <w:r w:rsidRPr="00530E09">
        <w:rPr>
          <w:rFonts w:cstheme="minorHAnsi"/>
          <w:b/>
          <w:bCs/>
          <w:sz w:val="24"/>
          <w:szCs w:val="24"/>
          <w:shd w:val="clear" w:color="auto" w:fill="FFFFFF"/>
        </w:rPr>
        <w:t>Nel 1830</w:t>
      </w:r>
      <w:r>
        <w:rPr>
          <w:rFonts w:cstheme="minorHAnsi"/>
          <w:sz w:val="24"/>
          <w:szCs w:val="24"/>
          <w:shd w:val="clear" w:color="auto" w:fill="FFFFFF"/>
        </w:rPr>
        <w:t xml:space="preserve"> alla morte di Giorgio IV senza figli legittimi diventò re a 64 anni (per la tardiva età di ascesa al trono è stato battuto solo da Carlo III). </w:t>
      </w:r>
      <w:r w:rsidRPr="006B4FC5">
        <w:rPr>
          <w:rFonts w:cstheme="minorHAnsi"/>
          <w:b/>
          <w:bCs/>
          <w:sz w:val="24"/>
          <w:szCs w:val="24"/>
          <w:shd w:val="clear" w:color="auto" w:fill="FFFFFF"/>
        </w:rPr>
        <w:t>Fu un re ligio ai propri doveri costituzionali</w:t>
      </w:r>
      <w:r>
        <w:rPr>
          <w:rFonts w:cstheme="minorHAnsi"/>
          <w:sz w:val="24"/>
          <w:szCs w:val="24"/>
          <w:shd w:val="clear" w:color="auto" w:fill="FFFFFF"/>
        </w:rPr>
        <w:t xml:space="preserve">. </w:t>
      </w:r>
      <w:r w:rsidRPr="00530E09">
        <w:rPr>
          <w:rFonts w:cstheme="minorHAnsi"/>
          <w:b/>
          <w:bCs/>
          <w:sz w:val="24"/>
          <w:szCs w:val="24"/>
          <w:shd w:val="clear" w:color="auto" w:fill="FFFFFF"/>
        </w:rPr>
        <w:t>Collaborò con il duca di Wellington</w:t>
      </w:r>
      <w:r>
        <w:rPr>
          <w:rFonts w:cstheme="minorHAnsi"/>
          <w:sz w:val="24"/>
          <w:szCs w:val="24"/>
          <w:shd w:val="clear" w:color="auto" w:fill="FFFFFF"/>
        </w:rPr>
        <w:t xml:space="preserve"> suo primo ministro, si accattivò la simpatia del popolo per la sua disponibilità ad ascoltarlo nelle sue passeggiate sul Tamigi.  Durante il suo pur breve regno ( 7 anni)  furono  approvate importanti riforme</w:t>
      </w:r>
      <w:r w:rsidRPr="00001793">
        <w:rPr>
          <w:rFonts w:cstheme="minorHAnsi"/>
          <w:sz w:val="24"/>
          <w:szCs w:val="24"/>
          <w:shd w:val="clear" w:color="auto" w:fill="FFFFFF"/>
        </w:rPr>
        <w:t xml:space="preserve">: </w:t>
      </w:r>
      <w:r w:rsidRPr="00F54A61">
        <w:rPr>
          <w:rFonts w:cstheme="minorHAnsi"/>
          <w:b/>
          <w:bCs/>
          <w:sz w:val="24"/>
          <w:szCs w:val="24"/>
          <w:shd w:val="clear" w:color="auto" w:fill="FFFFFF"/>
        </w:rPr>
        <w:t>la legislazione sui poveri (la </w:t>
      </w:r>
      <w:hyperlink r:id="rId12" w:tooltip="Poor Law" w:history="1">
        <w:r w:rsidRPr="00F54A61">
          <w:rPr>
            <w:rStyle w:val="Collegamentoipertestuale"/>
            <w:rFonts w:cstheme="minorHAnsi"/>
            <w:b/>
            <w:bCs/>
            <w:i/>
            <w:iCs/>
            <w:color w:val="auto"/>
            <w:sz w:val="24"/>
            <w:szCs w:val="24"/>
            <w:shd w:val="clear" w:color="auto" w:fill="FFFFFF"/>
          </w:rPr>
          <w:t>Poor Law</w:t>
        </w:r>
      </w:hyperlink>
      <w:r w:rsidRPr="00F54A61">
        <w:rPr>
          <w:rFonts w:cstheme="minorHAnsi"/>
          <w:b/>
          <w:bCs/>
          <w:sz w:val="24"/>
          <w:szCs w:val="24"/>
          <w:shd w:val="clear" w:color="auto" w:fill="FFFFFF"/>
        </w:rPr>
        <w:t>) fu modernizzata, il governo municipale democratizzato, il lavoro dei bambini venne limitato e la schiavitù abolita in tutto l'</w:t>
      </w:r>
      <w:hyperlink r:id="rId13" w:tooltip="Impero britannico" w:history="1">
        <w:r w:rsidRPr="00F54A61">
          <w:rPr>
            <w:rStyle w:val="Collegamentoipertestuale"/>
            <w:rFonts w:cstheme="minorHAnsi"/>
            <w:b/>
            <w:bCs/>
            <w:color w:val="auto"/>
            <w:sz w:val="24"/>
            <w:szCs w:val="24"/>
            <w:shd w:val="clear" w:color="auto" w:fill="FFFFFF"/>
          </w:rPr>
          <w:t>Impero britannico</w:t>
        </w:r>
      </w:hyperlink>
      <w:r w:rsidRPr="00F54A61">
        <w:rPr>
          <w:rFonts w:cstheme="minorHAnsi"/>
          <w:b/>
          <w:bCs/>
          <w:sz w:val="24"/>
          <w:szCs w:val="24"/>
          <w:shd w:val="clear" w:color="auto" w:fill="FFFFFF"/>
        </w:rPr>
        <w:t>.</w:t>
      </w:r>
      <w:r w:rsidRPr="00001793">
        <w:rPr>
          <w:rFonts w:cstheme="minorHAnsi"/>
          <w:sz w:val="24"/>
          <w:szCs w:val="24"/>
          <w:shd w:val="clear" w:color="auto" w:fill="FFFFFF"/>
        </w:rPr>
        <w:t xml:space="preserve"> </w:t>
      </w:r>
    </w:p>
    <w:p w14:paraId="1F2FEB97" w14:textId="77777777"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Il</w:t>
      </w:r>
      <w:r w:rsidRPr="00001793">
        <w:rPr>
          <w:rFonts w:cstheme="minorHAnsi"/>
          <w:sz w:val="24"/>
          <w:szCs w:val="24"/>
          <w:shd w:val="clear" w:color="auto" w:fill="FFFFFF"/>
        </w:rPr>
        <w:t xml:space="preserve"> più importante </w:t>
      </w:r>
      <w:r>
        <w:rPr>
          <w:rFonts w:cstheme="minorHAnsi"/>
          <w:sz w:val="24"/>
          <w:szCs w:val="24"/>
          <w:shd w:val="clear" w:color="auto" w:fill="FFFFFF"/>
        </w:rPr>
        <w:t xml:space="preserve">atto </w:t>
      </w:r>
      <w:r w:rsidRPr="00001793">
        <w:rPr>
          <w:rFonts w:cstheme="minorHAnsi"/>
          <w:sz w:val="24"/>
          <w:szCs w:val="24"/>
          <w:shd w:val="clear" w:color="auto" w:fill="FFFFFF"/>
        </w:rPr>
        <w:t>legislativ</w:t>
      </w:r>
      <w:r>
        <w:rPr>
          <w:rFonts w:cstheme="minorHAnsi"/>
          <w:sz w:val="24"/>
          <w:szCs w:val="24"/>
          <w:shd w:val="clear" w:color="auto" w:fill="FFFFFF"/>
        </w:rPr>
        <w:t>o</w:t>
      </w:r>
      <w:r w:rsidRPr="00001793">
        <w:rPr>
          <w:rFonts w:cstheme="minorHAnsi"/>
          <w:sz w:val="24"/>
          <w:szCs w:val="24"/>
          <w:shd w:val="clear" w:color="auto" w:fill="FFFFFF"/>
        </w:rPr>
        <w:t xml:space="preserve"> del suo regno fu l'</w:t>
      </w:r>
      <w:hyperlink r:id="rId14" w:tooltip="Reform Act 1832" w:history="1">
        <w:r w:rsidRPr="00F54A61">
          <w:rPr>
            <w:rStyle w:val="Collegamentoipertestuale"/>
            <w:rFonts w:cstheme="minorHAnsi"/>
            <w:b/>
            <w:bCs/>
            <w:color w:val="auto"/>
            <w:sz w:val="24"/>
            <w:szCs w:val="24"/>
            <w:shd w:val="clear" w:color="auto" w:fill="FFFFFF"/>
          </w:rPr>
          <w:t>Atto di Riforma</w:t>
        </w:r>
      </w:hyperlink>
      <w:r w:rsidRPr="00F54A61">
        <w:rPr>
          <w:rFonts w:cstheme="minorHAnsi"/>
          <w:b/>
          <w:bCs/>
          <w:sz w:val="24"/>
          <w:szCs w:val="24"/>
          <w:shd w:val="clear" w:color="auto" w:fill="FFFFFF"/>
        </w:rPr>
        <w:t> del </w:t>
      </w:r>
      <w:hyperlink r:id="rId15" w:tooltip="1832" w:history="1">
        <w:r w:rsidRPr="00F54A61">
          <w:rPr>
            <w:rStyle w:val="Collegamentoipertestuale"/>
            <w:rFonts w:cstheme="minorHAnsi"/>
            <w:b/>
            <w:bCs/>
            <w:color w:val="auto"/>
            <w:sz w:val="24"/>
            <w:szCs w:val="24"/>
            <w:shd w:val="clear" w:color="auto" w:fill="FFFFFF"/>
          </w:rPr>
          <w:t>1832</w:t>
        </w:r>
      </w:hyperlink>
      <w:r w:rsidRPr="00F54A61">
        <w:rPr>
          <w:rFonts w:cstheme="minorHAnsi"/>
          <w:b/>
          <w:bCs/>
          <w:sz w:val="24"/>
          <w:szCs w:val="24"/>
          <w:shd w:val="clear" w:color="auto" w:fill="FFFFFF"/>
        </w:rPr>
        <w:t>,</w:t>
      </w:r>
      <w:r>
        <w:rPr>
          <w:rFonts w:cstheme="minorHAnsi"/>
          <w:sz w:val="24"/>
          <w:szCs w:val="24"/>
          <w:shd w:val="clear" w:color="auto" w:fill="FFFFFF"/>
        </w:rPr>
        <w:t>( per i dettagli vedere successivamente)</w:t>
      </w:r>
      <w:r w:rsidRPr="00001793">
        <w:rPr>
          <w:rFonts w:cstheme="minorHAnsi"/>
          <w:sz w:val="24"/>
          <w:szCs w:val="24"/>
          <w:shd w:val="clear" w:color="auto" w:fill="FFFFFF"/>
        </w:rPr>
        <w:t xml:space="preserve"> che </w:t>
      </w:r>
      <w:r>
        <w:rPr>
          <w:rFonts w:cstheme="minorHAnsi"/>
          <w:sz w:val="24"/>
          <w:szCs w:val="24"/>
          <w:shd w:val="clear" w:color="auto" w:fill="FFFFFF"/>
        </w:rPr>
        <w:t>modificò</w:t>
      </w:r>
      <w:r w:rsidRPr="00001793">
        <w:rPr>
          <w:rFonts w:cstheme="minorHAnsi"/>
          <w:sz w:val="24"/>
          <w:szCs w:val="24"/>
          <w:shd w:val="clear" w:color="auto" w:fill="FFFFFF"/>
        </w:rPr>
        <w:t xml:space="preserve"> il sistema elettorale britannico. </w:t>
      </w:r>
    </w:p>
    <w:p w14:paraId="0C6DCFA8" w14:textId="77777777"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In politica estera appoggiò la </w:t>
      </w:r>
      <w:r w:rsidRPr="00F54A61">
        <w:rPr>
          <w:rFonts w:cstheme="minorHAnsi"/>
          <w:b/>
          <w:bCs/>
          <w:sz w:val="24"/>
          <w:szCs w:val="24"/>
          <w:shd w:val="clear" w:color="auto" w:fill="FFFFFF"/>
        </w:rPr>
        <w:t>nascita del Regno del Belgio, mantenne buone relazioni con l’Egitto, normalizzò i rapporti con gli Stati Uniti.</w:t>
      </w:r>
      <w:r>
        <w:rPr>
          <w:rFonts w:cstheme="minorHAnsi"/>
          <w:sz w:val="24"/>
          <w:szCs w:val="24"/>
          <w:shd w:val="clear" w:color="auto" w:fill="FFFFFF"/>
        </w:rPr>
        <w:t xml:space="preserve"> </w:t>
      </w:r>
    </w:p>
    <w:p w14:paraId="6BC424AA" w14:textId="77777777" w:rsidR="00011484" w:rsidRPr="00F54A61" w:rsidRDefault="00011484" w:rsidP="00011484">
      <w:pPr>
        <w:pStyle w:val="Testonotadichiusura"/>
        <w:rPr>
          <w:rFonts w:cstheme="minorHAnsi"/>
          <w:b/>
          <w:bCs/>
          <w:sz w:val="24"/>
          <w:szCs w:val="24"/>
          <w:shd w:val="clear" w:color="auto" w:fill="FFFFFF"/>
        </w:rPr>
      </w:pPr>
      <w:r>
        <w:rPr>
          <w:rFonts w:cstheme="minorHAnsi"/>
          <w:sz w:val="24"/>
          <w:szCs w:val="24"/>
          <w:shd w:val="clear" w:color="auto" w:fill="FFFFFF"/>
        </w:rPr>
        <w:t xml:space="preserve">Morì il 30 luglio del 1837 nel castello di Windsor senza eredi diretti. La corona passerà alla sua amata </w:t>
      </w:r>
      <w:r w:rsidRPr="00284B18">
        <w:rPr>
          <w:rFonts w:cstheme="minorHAnsi"/>
          <w:b/>
          <w:bCs/>
          <w:sz w:val="24"/>
          <w:szCs w:val="24"/>
          <w:shd w:val="clear" w:color="auto" w:fill="FFFFFF"/>
        </w:rPr>
        <w:t>nipote Vittoria</w:t>
      </w:r>
      <w:r>
        <w:rPr>
          <w:rFonts w:cstheme="minorHAnsi"/>
          <w:sz w:val="24"/>
          <w:szCs w:val="24"/>
          <w:shd w:val="clear" w:color="auto" w:fill="FFFFFF"/>
        </w:rPr>
        <w:t xml:space="preserve"> figlia del fratello minore Edoardo duca di Kent.</w:t>
      </w:r>
      <w:r w:rsidRPr="00AD6EE0">
        <w:rPr>
          <w:rFonts w:ascii="Arial" w:hAnsi="Arial" w:cs="Arial"/>
          <w:color w:val="202122"/>
          <w:sz w:val="21"/>
          <w:szCs w:val="21"/>
          <w:shd w:val="clear" w:color="auto" w:fill="FFFFFF"/>
        </w:rPr>
        <w:t xml:space="preserve"> </w:t>
      </w:r>
      <w:r w:rsidRPr="00AD6EE0">
        <w:rPr>
          <w:rFonts w:cstheme="minorHAnsi"/>
          <w:sz w:val="24"/>
          <w:szCs w:val="24"/>
          <w:shd w:val="clear" w:color="auto" w:fill="FFFFFF"/>
        </w:rPr>
        <w:t>L'Hannover, invece, in cui era vigente la </w:t>
      </w:r>
      <w:hyperlink r:id="rId16" w:tooltip="Legge Salica" w:history="1">
        <w:r w:rsidRPr="00AD6EE0">
          <w:rPr>
            <w:rStyle w:val="Collegamentoipertestuale"/>
            <w:rFonts w:cstheme="minorHAnsi"/>
            <w:color w:val="auto"/>
            <w:sz w:val="24"/>
            <w:szCs w:val="24"/>
            <w:shd w:val="clear" w:color="auto" w:fill="FFFFFF"/>
          </w:rPr>
          <w:t>Legge Salica</w:t>
        </w:r>
      </w:hyperlink>
      <w:r w:rsidRPr="00AD6EE0">
        <w:rPr>
          <w:rFonts w:cstheme="minorHAnsi"/>
          <w:sz w:val="24"/>
          <w:szCs w:val="24"/>
          <w:shd w:val="clear" w:color="auto" w:fill="FFFFFF"/>
        </w:rPr>
        <w:t>, passò al fratello di Guglielmo IV, Ernesto Augusto, duca di Cumberland</w:t>
      </w:r>
      <w:r w:rsidRPr="00F54A61">
        <w:rPr>
          <w:rFonts w:cstheme="minorHAnsi"/>
          <w:b/>
          <w:bCs/>
          <w:sz w:val="24"/>
          <w:szCs w:val="24"/>
          <w:shd w:val="clear" w:color="auto" w:fill="FFFFFF"/>
        </w:rPr>
        <w:t>: si realizzò così la separazione tra le corone di Hannover e di Inghilterra, unite sin dal </w:t>
      </w:r>
      <w:hyperlink r:id="rId17" w:tooltip="1714" w:history="1">
        <w:r w:rsidRPr="00F54A61">
          <w:rPr>
            <w:rStyle w:val="Collegamentoipertestuale"/>
            <w:rFonts w:cstheme="minorHAnsi"/>
            <w:b/>
            <w:bCs/>
            <w:color w:val="auto"/>
            <w:sz w:val="24"/>
            <w:szCs w:val="24"/>
            <w:shd w:val="clear" w:color="auto" w:fill="FFFFFF"/>
          </w:rPr>
          <w:t>1714</w:t>
        </w:r>
      </w:hyperlink>
      <w:r w:rsidRPr="00F54A61">
        <w:rPr>
          <w:rFonts w:cstheme="minorHAnsi"/>
          <w:b/>
          <w:bCs/>
          <w:sz w:val="24"/>
          <w:szCs w:val="24"/>
          <w:shd w:val="clear" w:color="auto" w:fill="FFFFFF"/>
        </w:rPr>
        <w:t>.</w:t>
      </w:r>
    </w:p>
    <w:p w14:paraId="5EBF7648" w14:textId="77777777" w:rsidR="00011484" w:rsidRDefault="00011484" w:rsidP="00011484">
      <w:pPr>
        <w:pStyle w:val="Testonotadichiusura"/>
        <w:rPr>
          <w:rFonts w:cstheme="minorHAnsi"/>
          <w:sz w:val="24"/>
          <w:szCs w:val="24"/>
          <w:shd w:val="clear" w:color="auto" w:fill="FFFFFF"/>
        </w:rPr>
      </w:pPr>
    </w:p>
    <w:p w14:paraId="722990FA" w14:textId="77777777" w:rsidR="00011484" w:rsidRPr="00F54A61" w:rsidRDefault="00011484" w:rsidP="00011484">
      <w:pPr>
        <w:pStyle w:val="Testonotadichiusura"/>
        <w:rPr>
          <w:rFonts w:cstheme="minorHAnsi"/>
          <w:b/>
          <w:bCs/>
          <w:sz w:val="24"/>
          <w:szCs w:val="24"/>
          <w:shd w:val="clear" w:color="auto" w:fill="FFFFFF"/>
        </w:rPr>
      </w:pPr>
      <w:r w:rsidRPr="00F54A61">
        <w:rPr>
          <w:rFonts w:cstheme="minorHAnsi"/>
          <w:b/>
          <w:bCs/>
          <w:sz w:val="24"/>
          <w:szCs w:val="24"/>
          <w:shd w:val="clear" w:color="auto" w:fill="FFFFFF"/>
        </w:rPr>
        <w:t>LA POLITICA ESTERA INGLESE IN EUROPA DOPO IL CONGRESSO DI VIENNA</w:t>
      </w:r>
    </w:p>
    <w:p w14:paraId="3FABCB72" w14:textId="1AF8FA15"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L’ Inghilterra che pur aveva controfirmato le deliberazioni conservatrici del Congresso di Vienna, ne prese progressivamente le distanze nella misura in cui i moti che scoppiarono in Europa fra il 1820 e il 1830 la misero di fronte alla scelta non solo ideologico-politica, ma di interesse nazionale. </w:t>
      </w:r>
      <w:r>
        <w:rPr>
          <w:rFonts w:cstheme="minorHAnsi"/>
          <w:sz w:val="24"/>
          <w:szCs w:val="24"/>
          <w:shd w:val="clear" w:color="auto" w:fill="FFFFFF"/>
        </w:rPr>
        <w:lastRenderedPageBreak/>
        <w:t xml:space="preserve">Decise di non accodarsi alle reazionarie monarchie europee e di giocare un ruolo di appoggio alle nuove forze nazionali e </w:t>
      </w:r>
      <w:r w:rsidR="00BC1026">
        <w:rPr>
          <w:rFonts w:cstheme="minorHAnsi"/>
          <w:sz w:val="24"/>
          <w:szCs w:val="24"/>
          <w:shd w:val="clear" w:color="auto" w:fill="FFFFFF"/>
        </w:rPr>
        <w:t xml:space="preserve">di </w:t>
      </w:r>
      <w:r>
        <w:rPr>
          <w:rFonts w:cstheme="minorHAnsi"/>
          <w:sz w:val="24"/>
          <w:szCs w:val="24"/>
          <w:shd w:val="clear" w:color="auto" w:fill="FFFFFF"/>
        </w:rPr>
        <w:t>sfruttare le occasioni da queste create</w:t>
      </w:r>
      <w:r w:rsidR="00BC1026">
        <w:rPr>
          <w:rFonts w:cstheme="minorHAnsi"/>
          <w:sz w:val="24"/>
          <w:szCs w:val="24"/>
          <w:shd w:val="clear" w:color="auto" w:fill="FFFFFF"/>
        </w:rPr>
        <w:t>,</w:t>
      </w:r>
      <w:r>
        <w:rPr>
          <w:rFonts w:cstheme="minorHAnsi"/>
          <w:sz w:val="24"/>
          <w:szCs w:val="24"/>
          <w:shd w:val="clear" w:color="auto" w:fill="FFFFFF"/>
        </w:rPr>
        <w:t xml:space="preserve"> per condurre la sua </w:t>
      </w:r>
      <w:r w:rsidRPr="00BC1026">
        <w:rPr>
          <w:rFonts w:cstheme="minorHAnsi"/>
          <w:b/>
          <w:bCs/>
          <w:sz w:val="24"/>
          <w:szCs w:val="24"/>
          <w:shd w:val="clear" w:color="auto" w:fill="FFFFFF"/>
        </w:rPr>
        <w:t>politica di equilibrio nello scacchiere europeo</w:t>
      </w:r>
      <w:r>
        <w:rPr>
          <w:rFonts w:cstheme="minorHAnsi"/>
          <w:sz w:val="24"/>
          <w:szCs w:val="24"/>
          <w:shd w:val="clear" w:color="auto" w:fill="FFFFFF"/>
        </w:rPr>
        <w:t xml:space="preserve"> anche con qualche clamoroso cambio di opinioni. Quando i patrioti belgi chiesero la istituzione di un Regno dei Belgi staccato dai Paesi Bassi dominato dall’ Olanda, gli Inglesi che al Congresso di Vienna erano stati i promotori della unificazione di Belgio ed Olanda, si schierarono a favore dei patrioti belgi e per di più se ne assicurarono l’alleanza riuscendo a far insediare sul trono del Belgio </w:t>
      </w:r>
      <w:r w:rsidRPr="00F54A61">
        <w:rPr>
          <w:rFonts w:cstheme="minorHAnsi"/>
          <w:b/>
          <w:bCs/>
          <w:sz w:val="24"/>
          <w:szCs w:val="24"/>
          <w:shd w:val="clear" w:color="auto" w:fill="FFFFFF"/>
        </w:rPr>
        <w:t>Leopoldo di Sassonia Coburgo</w:t>
      </w:r>
      <w:r>
        <w:rPr>
          <w:rFonts w:cstheme="minorHAnsi"/>
          <w:sz w:val="24"/>
          <w:szCs w:val="24"/>
          <w:shd w:val="clear" w:color="auto" w:fill="FFFFFF"/>
        </w:rPr>
        <w:t>, zio prediletto della futura regina Vittoria.</w:t>
      </w:r>
    </w:p>
    <w:p w14:paraId="3CA89B5F" w14:textId="77777777"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 Nella </w:t>
      </w:r>
      <w:r w:rsidRPr="00F54A61">
        <w:rPr>
          <w:rFonts w:cstheme="minorHAnsi"/>
          <w:b/>
          <w:bCs/>
          <w:sz w:val="24"/>
          <w:szCs w:val="24"/>
          <w:shd w:val="clear" w:color="auto" w:fill="FFFFFF"/>
        </w:rPr>
        <w:t>penisola iberica</w:t>
      </w:r>
      <w:r>
        <w:rPr>
          <w:rFonts w:cstheme="minorHAnsi"/>
          <w:sz w:val="24"/>
          <w:szCs w:val="24"/>
          <w:shd w:val="clear" w:color="auto" w:fill="FFFFFF"/>
        </w:rPr>
        <w:t xml:space="preserve"> l’Inghilterra appoggiò in Spagna l’ascesa al trono della </w:t>
      </w:r>
      <w:r w:rsidRPr="00F54A61">
        <w:rPr>
          <w:rFonts w:cstheme="minorHAnsi"/>
          <w:b/>
          <w:bCs/>
          <w:sz w:val="24"/>
          <w:szCs w:val="24"/>
          <w:shd w:val="clear" w:color="auto" w:fill="FFFFFF"/>
        </w:rPr>
        <w:t>liberale Maria Cristina contro lo zio Don Carlos e</w:t>
      </w:r>
      <w:r>
        <w:rPr>
          <w:rFonts w:cstheme="minorHAnsi"/>
          <w:sz w:val="24"/>
          <w:szCs w:val="24"/>
          <w:shd w:val="clear" w:color="auto" w:fill="FFFFFF"/>
        </w:rPr>
        <w:t xml:space="preserve"> contemporaneamente si assicurò </w:t>
      </w:r>
      <w:r w:rsidRPr="00F54A61">
        <w:rPr>
          <w:rFonts w:cstheme="minorHAnsi"/>
          <w:b/>
          <w:bCs/>
          <w:sz w:val="24"/>
          <w:szCs w:val="24"/>
          <w:shd w:val="clear" w:color="auto" w:fill="FFFFFF"/>
        </w:rPr>
        <w:t>l’appoggio del Portogallo</w:t>
      </w:r>
      <w:r>
        <w:rPr>
          <w:rFonts w:cstheme="minorHAnsi"/>
          <w:sz w:val="24"/>
          <w:szCs w:val="24"/>
          <w:shd w:val="clear" w:color="auto" w:fill="FFFFFF"/>
        </w:rPr>
        <w:t xml:space="preserve">. </w:t>
      </w:r>
    </w:p>
    <w:p w14:paraId="2B5D65E0" w14:textId="77777777" w:rsidR="00011484" w:rsidRDefault="00011484" w:rsidP="00011484">
      <w:pPr>
        <w:pStyle w:val="Testonotadichiusura"/>
        <w:rPr>
          <w:rFonts w:cstheme="minorHAnsi"/>
          <w:sz w:val="24"/>
          <w:szCs w:val="24"/>
          <w:shd w:val="clear" w:color="auto" w:fill="FFFFFF"/>
        </w:rPr>
      </w:pPr>
    </w:p>
    <w:p w14:paraId="3A0F77C6" w14:textId="6431A147"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Di fronte alla </w:t>
      </w:r>
      <w:r w:rsidRPr="00F54A61">
        <w:rPr>
          <w:rFonts w:cstheme="minorHAnsi"/>
          <w:b/>
          <w:bCs/>
          <w:sz w:val="24"/>
          <w:szCs w:val="24"/>
          <w:shd w:val="clear" w:color="auto" w:fill="FFFFFF"/>
        </w:rPr>
        <w:t>rivoluzione greca</w:t>
      </w:r>
      <w:r>
        <w:rPr>
          <w:rFonts w:cstheme="minorHAnsi"/>
          <w:sz w:val="24"/>
          <w:szCs w:val="24"/>
          <w:shd w:val="clear" w:color="auto" w:fill="FFFFFF"/>
        </w:rPr>
        <w:t xml:space="preserve"> contro il dominio ottomano</w:t>
      </w:r>
      <w:r w:rsidR="00BC1026">
        <w:rPr>
          <w:rFonts w:cstheme="minorHAnsi"/>
          <w:sz w:val="24"/>
          <w:szCs w:val="24"/>
          <w:shd w:val="clear" w:color="auto" w:fill="FFFFFF"/>
        </w:rPr>
        <w:t>,</w:t>
      </w:r>
      <w:r>
        <w:rPr>
          <w:rFonts w:cstheme="minorHAnsi"/>
          <w:sz w:val="24"/>
          <w:szCs w:val="24"/>
          <w:shd w:val="clear" w:color="auto" w:fill="FFFFFF"/>
        </w:rPr>
        <w:t xml:space="preserve"> avviatasi del 1821 e giunta ad una fase critica in seguito alla vittoriosa conquista di Atene da parte delle forze navali turche nel 1827, </w:t>
      </w:r>
      <w:r w:rsidRPr="00F54A61">
        <w:rPr>
          <w:rFonts w:cstheme="minorHAnsi"/>
          <w:b/>
          <w:bCs/>
          <w:sz w:val="24"/>
          <w:szCs w:val="24"/>
          <w:shd w:val="clear" w:color="auto" w:fill="FFFFFF"/>
        </w:rPr>
        <w:t>l’Inghilterra ruppe il patto con</w:t>
      </w:r>
      <w:r>
        <w:rPr>
          <w:rFonts w:cstheme="minorHAnsi"/>
          <w:sz w:val="24"/>
          <w:szCs w:val="24"/>
          <w:shd w:val="clear" w:color="auto" w:fill="FFFFFF"/>
        </w:rPr>
        <w:t xml:space="preserve"> l’Austria e decise</w:t>
      </w:r>
      <w:r w:rsidR="00BC1026">
        <w:rPr>
          <w:rFonts w:cstheme="minorHAnsi"/>
          <w:sz w:val="24"/>
          <w:szCs w:val="24"/>
          <w:shd w:val="clear" w:color="auto" w:fill="FFFFFF"/>
        </w:rPr>
        <w:t>,</w:t>
      </w:r>
      <w:r>
        <w:rPr>
          <w:rFonts w:cstheme="minorHAnsi"/>
          <w:sz w:val="24"/>
          <w:szCs w:val="24"/>
          <w:shd w:val="clear" w:color="auto" w:fill="FFFFFF"/>
        </w:rPr>
        <w:t xml:space="preserve"> in alleanza con Francia e Russia</w:t>
      </w:r>
      <w:r w:rsidR="00BC1026">
        <w:rPr>
          <w:rFonts w:cstheme="minorHAnsi"/>
          <w:sz w:val="24"/>
          <w:szCs w:val="24"/>
          <w:shd w:val="clear" w:color="auto" w:fill="FFFFFF"/>
        </w:rPr>
        <w:t>,</w:t>
      </w:r>
      <w:r>
        <w:rPr>
          <w:rFonts w:cstheme="minorHAnsi"/>
          <w:sz w:val="24"/>
          <w:szCs w:val="24"/>
          <w:shd w:val="clear" w:color="auto" w:fill="FFFFFF"/>
        </w:rPr>
        <w:t xml:space="preserve"> di inviare una flotta nell’Egeo che </w:t>
      </w:r>
      <w:r w:rsidR="00BC1026">
        <w:rPr>
          <w:rFonts w:cstheme="minorHAnsi"/>
          <w:sz w:val="24"/>
          <w:szCs w:val="24"/>
          <w:shd w:val="clear" w:color="auto" w:fill="FFFFFF"/>
        </w:rPr>
        <w:t>distrusse</w:t>
      </w:r>
      <w:r>
        <w:rPr>
          <w:rFonts w:cstheme="minorHAnsi"/>
          <w:sz w:val="24"/>
          <w:szCs w:val="24"/>
          <w:shd w:val="clear" w:color="auto" w:fill="FFFFFF"/>
        </w:rPr>
        <w:t xml:space="preserve"> quella turca nella </w:t>
      </w:r>
      <w:r w:rsidRPr="00141930">
        <w:rPr>
          <w:rFonts w:cstheme="minorHAnsi"/>
          <w:b/>
          <w:bCs/>
          <w:sz w:val="24"/>
          <w:szCs w:val="24"/>
          <w:shd w:val="clear" w:color="auto" w:fill="FFFFFF"/>
        </w:rPr>
        <w:t>battaglia di Navarino</w:t>
      </w:r>
      <w:r>
        <w:rPr>
          <w:rFonts w:cstheme="minorHAnsi"/>
          <w:sz w:val="24"/>
          <w:szCs w:val="24"/>
          <w:shd w:val="clear" w:color="auto" w:fill="FFFFFF"/>
        </w:rPr>
        <w:t xml:space="preserve"> </w:t>
      </w:r>
      <w:proofErr w:type="gramStart"/>
      <w:r>
        <w:rPr>
          <w:rFonts w:cstheme="minorHAnsi"/>
          <w:sz w:val="24"/>
          <w:szCs w:val="24"/>
          <w:shd w:val="clear" w:color="auto" w:fill="FFFFFF"/>
        </w:rPr>
        <w:t xml:space="preserve">e </w:t>
      </w:r>
      <w:r w:rsidR="00BC1026">
        <w:rPr>
          <w:rFonts w:cstheme="minorHAnsi"/>
          <w:sz w:val="24"/>
          <w:szCs w:val="24"/>
          <w:shd w:val="clear" w:color="auto" w:fill="FFFFFF"/>
        </w:rPr>
        <w:t xml:space="preserve"> determinò</w:t>
      </w:r>
      <w:proofErr w:type="gramEnd"/>
      <w:r w:rsidR="00BC1026">
        <w:rPr>
          <w:rFonts w:cstheme="minorHAnsi"/>
          <w:sz w:val="24"/>
          <w:szCs w:val="24"/>
          <w:shd w:val="clear" w:color="auto" w:fill="FFFFFF"/>
        </w:rPr>
        <w:t xml:space="preserve"> </w:t>
      </w:r>
      <w:r>
        <w:rPr>
          <w:rFonts w:cstheme="minorHAnsi"/>
          <w:sz w:val="24"/>
          <w:szCs w:val="24"/>
          <w:shd w:val="clear" w:color="auto" w:fill="FFFFFF"/>
        </w:rPr>
        <w:t>l’</w:t>
      </w:r>
      <w:r w:rsidR="00BC1026">
        <w:rPr>
          <w:rFonts w:cstheme="minorHAnsi"/>
          <w:sz w:val="24"/>
          <w:szCs w:val="24"/>
          <w:shd w:val="clear" w:color="auto" w:fill="FFFFFF"/>
        </w:rPr>
        <w:t>”</w:t>
      </w:r>
      <w:r>
        <w:rPr>
          <w:rFonts w:cstheme="minorHAnsi"/>
          <w:sz w:val="24"/>
          <w:szCs w:val="24"/>
          <w:shd w:val="clear" w:color="auto" w:fill="FFFFFF"/>
        </w:rPr>
        <w:t xml:space="preserve">indipendenza” della Grecia sotto la dinastia tedesca di Ottone di Wittelsbach (1830). </w:t>
      </w:r>
    </w:p>
    <w:p w14:paraId="7E72B7C6" w14:textId="77777777" w:rsidR="00011484" w:rsidRDefault="00011484" w:rsidP="00011484">
      <w:pPr>
        <w:pStyle w:val="Testonotadichiusura"/>
        <w:rPr>
          <w:rFonts w:cstheme="minorHAnsi"/>
          <w:sz w:val="24"/>
          <w:szCs w:val="24"/>
          <w:shd w:val="clear" w:color="auto" w:fill="FFFFFF"/>
        </w:rPr>
      </w:pPr>
      <w:r w:rsidRPr="00DF03E9">
        <w:rPr>
          <w:rFonts w:cstheme="minorHAnsi"/>
          <w:b/>
          <w:bCs/>
          <w:sz w:val="24"/>
          <w:szCs w:val="24"/>
          <w:shd w:val="clear" w:color="auto" w:fill="FFFFFF"/>
        </w:rPr>
        <w:t>In sintesi:</w:t>
      </w:r>
      <w:r>
        <w:rPr>
          <w:rFonts w:cstheme="minorHAnsi"/>
          <w:sz w:val="24"/>
          <w:szCs w:val="24"/>
          <w:shd w:val="clear" w:color="auto" w:fill="FFFFFF"/>
        </w:rPr>
        <w:t xml:space="preserve"> </w:t>
      </w:r>
      <w:r w:rsidRPr="00BC1026">
        <w:rPr>
          <w:rFonts w:cstheme="minorHAnsi"/>
          <w:b/>
          <w:bCs/>
          <w:sz w:val="24"/>
          <w:szCs w:val="24"/>
          <w:shd w:val="clear" w:color="auto" w:fill="FFFFFF"/>
        </w:rPr>
        <w:t>l’Inghilterra decise di giocare un ruolo di primo piano nell’ equilibrio europeo rompendo progressivamente quello realizzato pochi anni prima a Vienna e diventò il punto di riferimento, in parte in competizione con la Francia, dei movimenti di indipendenza nazionale, del liberalismo e del liberismo</w:t>
      </w:r>
      <w:r>
        <w:rPr>
          <w:rFonts w:cstheme="minorHAnsi"/>
          <w:sz w:val="24"/>
          <w:szCs w:val="24"/>
          <w:shd w:val="clear" w:color="auto" w:fill="FFFFFF"/>
        </w:rPr>
        <w:t>.</w:t>
      </w:r>
    </w:p>
    <w:p w14:paraId="120126C3" w14:textId="77777777" w:rsidR="00011484" w:rsidRDefault="00011484" w:rsidP="00011484">
      <w:pPr>
        <w:pStyle w:val="Testonotadichiusura"/>
        <w:rPr>
          <w:rFonts w:cstheme="minorHAnsi"/>
          <w:sz w:val="24"/>
          <w:szCs w:val="24"/>
          <w:shd w:val="clear" w:color="auto" w:fill="FFFFFF"/>
        </w:rPr>
      </w:pPr>
      <w:r w:rsidRPr="00662F58">
        <w:rPr>
          <w:rFonts w:cstheme="minorHAnsi"/>
          <w:b/>
          <w:bCs/>
          <w:sz w:val="24"/>
          <w:szCs w:val="24"/>
          <w:shd w:val="clear" w:color="auto" w:fill="FFFFFF"/>
        </w:rPr>
        <w:t>Questo non le impediva contemporaneamente di condurre una politica colonialista in altri scacchieri geopolitici</w:t>
      </w:r>
      <w:r>
        <w:rPr>
          <w:rFonts w:cstheme="minorHAnsi"/>
          <w:sz w:val="24"/>
          <w:szCs w:val="24"/>
          <w:shd w:val="clear" w:color="auto" w:fill="FFFFFF"/>
        </w:rPr>
        <w:t xml:space="preserve">.  </w:t>
      </w:r>
    </w:p>
    <w:p w14:paraId="5138B5D2" w14:textId="58204BF7"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Nel </w:t>
      </w:r>
      <w:r w:rsidRPr="00662F58">
        <w:rPr>
          <w:rFonts w:cstheme="minorHAnsi"/>
          <w:b/>
          <w:bCs/>
          <w:sz w:val="24"/>
          <w:szCs w:val="24"/>
          <w:shd w:val="clear" w:color="auto" w:fill="FFFFFF"/>
        </w:rPr>
        <w:t xml:space="preserve">1820 </w:t>
      </w:r>
      <w:r>
        <w:rPr>
          <w:rFonts w:cstheme="minorHAnsi"/>
          <w:sz w:val="24"/>
          <w:szCs w:val="24"/>
          <w:shd w:val="clear" w:color="auto" w:fill="FFFFFF"/>
        </w:rPr>
        <w:t xml:space="preserve">favorì  l’insediamento di 4000 coloni inglesi </w:t>
      </w:r>
      <w:r w:rsidRPr="00662F58">
        <w:rPr>
          <w:rFonts w:cstheme="minorHAnsi"/>
          <w:b/>
          <w:bCs/>
          <w:sz w:val="24"/>
          <w:szCs w:val="24"/>
          <w:shd w:val="clear" w:color="auto" w:fill="FFFFFF"/>
        </w:rPr>
        <w:t>nella Colonia del Capo in contrasto con i boeri di origine olande</w:t>
      </w:r>
      <w:r>
        <w:rPr>
          <w:rFonts w:cstheme="minorHAnsi"/>
          <w:b/>
          <w:bCs/>
          <w:sz w:val="24"/>
          <w:szCs w:val="24"/>
          <w:shd w:val="clear" w:color="auto" w:fill="FFFFFF"/>
        </w:rPr>
        <w:t>se;</w:t>
      </w:r>
      <w:r>
        <w:rPr>
          <w:rFonts w:cstheme="minorHAnsi"/>
          <w:sz w:val="24"/>
          <w:szCs w:val="24"/>
          <w:shd w:val="clear" w:color="auto" w:fill="FFFFFF"/>
        </w:rPr>
        <w:t xml:space="preserve"> nel 1</w:t>
      </w:r>
      <w:r w:rsidRPr="00662F58">
        <w:rPr>
          <w:rFonts w:cstheme="minorHAnsi"/>
          <w:b/>
          <w:bCs/>
          <w:sz w:val="24"/>
          <w:szCs w:val="24"/>
          <w:shd w:val="clear" w:color="auto" w:fill="FFFFFF"/>
        </w:rPr>
        <w:t xml:space="preserve">824  </w:t>
      </w:r>
      <w:r>
        <w:rPr>
          <w:rFonts w:cstheme="minorHAnsi"/>
          <w:sz w:val="24"/>
          <w:szCs w:val="24"/>
          <w:shd w:val="clear" w:color="auto" w:fill="FFFFFF"/>
        </w:rPr>
        <w:t xml:space="preserve">estese la sua espansione nell’area del </w:t>
      </w:r>
      <w:r w:rsidRPr="00662F58">
        <w:rPr>
          <w:rFonts w:cstheme="minorHAnsi"/>
          <w:b/>
          <w:bCs/>
          <w:sz w:val="24"/>
          <w:szCs w:val="24"/>
          <w:shd w:val="clear" w:color="auto" w:fill="FFFFFF"/>
        </w:rPr>
        <w:t>Golfo di Guinea,</w:t>
      </w:r>
      <w:r>
        <w:rPr>
          <w:rFonts w:cstheme="minorHAnsi"/>
          <w:sz w:val="24"/>
          <w:szCs w:val="24"/>
          <w:shd w:val="clear" w:color="auto" w:fill="FFFFFF"/>
        </w:rPr>
        <w:t xml:space="preserve"> e ottenne dall’ Olanda </w:t>
      </w:r>
      <w:r w:rsidRPr="00662F58">
        <w:rPr>
          <w:rFonts w:cstheme="minorHAnsi"/>
          <w:b/>
          <w:bCs/>
          <w:sz w:val="24"/>
          <w:szCs w:val="24"/>
          <w:shd w:val="clear" w:color="auto" w:fill="FFFFFF"/>
        </w:rPr>
        <w:t>Malacca</w:t>
      </w:r>
      <w:r>
        <w:rPr>
          <w:rFonts w:cstheme="minorHAnsi"/>
          <w:sz w:val="24"/>
          <w:szCs w:val="24"/>
          <w:shd w:val="clear" w:color="auto" w:fill="FFFFFF"/>
        </w:rPr>
        <w:t xml:space="preserve">, nel </w:t>
      </w:r>
      <w:r w:rsidRPr="00662F58">
        <w:rPr>
          <w:rFonts w:cstheme="minorHAnsi"/>
          <w:b/>
          <w:bCs/>
          <w:sz w:val="24"/>
          <w:szCs w:val="24"/>
          <w:shd w:val="clear" w:color="auto" w:fill="FFFFFF"/>
        </w:rPr>
        <w:t>1826 a</w:t>
      </w:r>
      <w:r>
        <w:rPr>
          <w:rFonts w:cstheme="minorHAnsi"/>
          <w:sz w:val="24"/>
          <w:szCs w:val="24"/>
          <w:shd w:val="clear" w:color="auto" w:fill="FFFFFF"/>
        </w:rPr>
        <w:t xml:space="preserve">mpliò il suo dominio </w:t>
      </w:r>
      <w:r w:rsidRPr="00662F58">
        <w:rPr>
          <w:rFonts w:cstheme="minorHAnsi"/>
          <w:b/>
          <w:bCs/>
          <w:sz w:val="24"/>
          <w:szCs w:val="24"/>
          <w:shd w:val="clear" w:color="auto" w:fill="FFFFFF"/>
        </w:rPr>
        <w:t>nell’ India Settentrionale</w:t>
      </w:r>
      <w:r>
        <w:rPr>
          <w:rFonts w:cstheme="minorHAnsi"/>
          <w:sz w:val="24"/>
          <w:szCs w:val="24"/>
          <w:shd w:val="clear" w:color="auto" w:fill="FFFFFF"/>
        </w:rPr>
        <w:t xml:space="preserve"> e costringe il regno del </w:t>
      </w:r>
      <w:r w:rsidRPr="00BC1026">
        <w:rPr>
          <w:rFonts w:cstheme="minorHAnsi"/>
          <w:b/>
          <w:bCs/>
          <w:sz w:val="24"/>
          <w:szCs w:val="24"/>
          <w:shd w:val="clear" w:color="auto" w:fill="FFFFFF"/>
        </w:rPr>
        <w:t>Siam</w:t>
      </w:r>
      <w:r>
        <w:rPr>
          <w:rFonts w:cstheme="minorHAnsi"/>
          <w:sz w:val="24"/>
          <w:szCs w:val="24"/>
          <w:shd w:val="clear" w:color="auto" w:fill="FFFFFF"/>
        </w:rPr>
        <w:t xml:space="preserve"> ad aprirsi al mercato, nel </w:t>
      </w:r>
      <w:r w:rsidRPr="00662F58">
        <w:rPr>
          <w:rFonts w:cstheme="minorHAnsi"/>
          <w:b/>
          <w:bCs/>
          <w:sz w:val="24"/>
          <w:szCs w:val="24"/>
          <w:shd w:val="clear" w:color="auto" w:fill="FFFFFF"/>
        </w:rPr>
        <w:t>1827</w:t>
      </w:r>
      <w:r>
        <w:rPr>
          <w:rFonts w:cstheme="minorHAnsi"/>
          <w:sz w:val="24"/>
          <w:szCs w:val="24"/>
          <w:shd w:val="clear" w:color="auto" w:fill="FFFFFF"/>
        </w:rPr>
        <w:t xml:space="preserve">  permise/autorizzò la Compagnie delle Indie a </w:t>
      </w:r>
      <w:r w:rsidRPr="00662F58">
        <w:rPr>
          <w:rFonts w:cstheme="minorHAnsi"/>
          <w:b/>
          <w:bCs/>
          <w:sz w:val="24"/>
          <w:szCs w:val="24"/>
          <w:shd w:val="clear" w:color="auto" w:fill="FFFFFF"/>
        </w:rPr>
        <w:t>costringere i governi indiani a venderle l’oppio da smerciare in Cina</w:t>
      </w:r>
      <w:r>
        <w:rPr>
          <w:rFonts w:cstheme="minorHAnsi"/>
          <w:sz w:val="24"/>
          <w:szCs w:val="24"/>
          <w:shd w:val="clear" w:color="auto" w:fill="FFFFFF"/>
        </w:rPr>
        <w:t xml:space="preserve"> avviando quel processo che negli anni 40 causerà le due guerre dell’oppio con la Cina e l’apertura dei suoi mercati</w:t>
      </w:r>
      <w:r w:rsidR="00BC1026">
        <w:rPr>
          <w:rFonts w:cstheme="minorHAnsi"/>
          <w:sz w:val="24"/>
          <w:szCs w:val="24"/>
          <w:shd w:val="clear" w:color="auto" w:fill="FFFFFF"/>
        </w:rPr>
        <w:t>;</w:t>
      </w:r>
      <w:r>
        <w:rPr>
          <w:rFonts w:cstheme="minorHAnsi"/>
          <w:sz w:val="24"/>
          <w:szCs w:val="24"/>
          <w:shd w:val="clear" w:color="auto" w:fill="FFFFFF"/>
        </w:rPr>
        <w:t xml:space="preserve"> nel 1836 l’ Inghilterra si annetté in Sud Africa il </w:t>
      </w:r>
      <w:r w:rsidRPr="00662F58">
        <w:rPr>
          <w:rFonts w:cstheme="minorHAnsi"/>
          <w:b/>
          <w:bCs/>
          <w:sz w:val="24"/>
          <w:szCs w:val="24"/>
          <w:shd w:val="clear" w:color="auto" w:fill="FFFFFF"/>
        </w:rPr>
        <w:t xml:space="preserve">Natal </w:t>
      </w:r>
      <w:r>
        <w:rPr>
          <w:rFonts w:cstheme="minorHAnsi"/>
          <w:sz w:val="24"/>
          <w:szCs w:val="24"/>
          <w:shd w:val="clear" w:color="auto" w:fill="FFFFFF"/>
        </w:rPr>
        <w:t xml:space="preserve">ed occupò </w:t>
      </w:r>
      <w:r w:rsidRPr="00662F58">
        <w:rPr>
          <w:rFonts w:cstheme="minorHAnsi"/>
          <w:b/>
          <w:bCs/>
          <w:sz w:val="24"/>
          <w:szCs w:val="24"/>
          <w:shd w:val="clear" w:color="auto" w:fill="FFFFFF"/>
        </w:rPr>
        <w:t xml:space="preserve">Aden </w:t>
      </w:r>
      <w:proofErr w:type="spellStart"/>
      <w:r>
        <w:rPr>
          <w:rFonts w:cstheme="minorHAnsi"/>
          <w:sz w:val="24"/>
          <w:szCs w:val="24"/>
          <w:shd w:val="clear" w:color="auto" w:fill="FFFFFF"/>
        </w:rPr>
        <w:t>ecc.ecc</w:t>
      </w:r>
      <w:proofErr w:type="spellEnd"/>
      <w:r>
        <w:rPr>
          <w:rFonts w:cstheme="minorHAnsi"/>
          <w:sz w:val="24"/>
          <w:szCs w:val="24"/>
          <w:shd w:val="clear" w:color="auto" w:fill="FFFFFF"/>
        </w:rPr>
        <w:t xml:space="preserve">. </w:t>
      </w:r>
    </w:p>
    <w:p w14:paraId="07A40EDC" w14:textId="77777777" w:rsidR="00011484" w:rsidRDefault="00011484" w:rsidP="00011484">
      <w:pPr>
        <w:pStyle w:val="Testonotadichiusura"/>
        <w:rPr>
          <w:rFonts w:cstheme="minorHAnsi"/>
          <w:sz w:val="24"/>
          <w:szCs w:val="24"/>
          <w:shd w:val="clear" w:color="auto" w:fill="FFFFFF"/>
        </w:rPr>
      </w:pPr>
    </w:p>
    <w:p w14:paraId="3BDAD208" w14:textId="77777777" w:rsidR="00011484" w:rsidRDefault="00011484" w:rsidP="00011484">
      <w:pPr>
        <w:pStyle w:val="Testonotadichiusura"/>
        <w:jc w:val="center"/>
        <w:rPr>
          <w:rFonts w:cstheme="minorHAnsi"/>
          <w:b/>
          <w:bCs/>
          <w:sz w:val="24"/>
          <w:szCs w:val="24"/>
          <w:shd w:val="clear" w:color="auto" w:fill="FFFFFF"/>
        </w:rPr>
      </w:pPr>
      <w:r w:rsidRPr="00141930">
        <w:rPr>
          <w:rFonts w:cstheme="minorHAnsi"/>
          <w:b/>
          <w:bCs/>
          <w:sz w:val="24"/>
          <w:szCs w:val="24"/>
          <w:shd w:val="clear" w:color="auto" w:fill="FFFFFF"/>
        </w:rPr>
        <w:t>POLITICA INTERNA – L’ETA’ DELLE RIFORME</w:t>
      </w:r>
    </w:p>
    <w:p w14:paraId="77DB94C4" w14:textId="77777777" w:rsidR="003E5E6C" w:rsidRPr="00141930" w:rsidRDefault="003E5E6C" w:rsidP="00011484">
      <w:pPr>
        <w:pStyle w:val="Testonotadichiusura"/>
        <w:jc w:val="center"/>
        <w:rPr>
          <w:rFonts w:cstheme="minorHAnsi"/>
          <w:b/>
          <w:bCs/>
          <w:sz w:val="24"/>
          <w:szCs w:val="24"/>
          <w:shd w:val="clear" w:color="auto" w:fill="FFFFFF"/>
        </w:rPr>
      </w:pPr>
    </w:p>
    <w:p w14:paraId="3F8887B0" w14:textId="4BBEEDCF"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Nello stesso periodo al suo interno il Paese affrontava una serie di </w:t>
      </w:r>
      <w:r w:rsidRPr="00662F58">
        <w:rPr>
          <w:rFonts w:cstheme="minorHAnsi"/>
          <w:b/>
          <w:bCs/>
          <w:sz w:val="24"/>
          <w:szCs w:val="24"/>
          <w:shd w:val="clear" w:color="auto" w:fill="FFFFFF"/>
        </w:rPr>
        <w:t>riforme decisive</w:t>
      </w:r>
      <w:r>
        <w:rPr>
          <w:rFonts w:cstheme="minorHAnsi"/>
          <w:sz w:val="24"/>
          <w:szCs w:val="24"/>
          <w:shd w:val="clear" w:color="auto" w:fill="FFFFFF"/>
        </w:rPr>
        <w:t xml:space="preserve"> favorite dalla affermazione nel </w:t>
      </w:r>
      <w:r w:rsidRPr="00BC1026">
        <w:rPr>
          <w:rFonts w:cstheme="minorHAnsi"/>
          <w:b/>
          <w:bCs/>
          <w:sz w:val="24"/>
          <w:szCs w:val="24"/>
          <w:shd w:val="clear" w:color="auto" w:fill="FFFFFF"/>
        </w:rPr>
        <w:t>partito conservatore</w:t>
      </w:r>
      <w:r>
        <w:rPr>
          <w:rFonts w:cstheme="minorHAnsi"/>
          <w:sz w:val="24"/>
          <w:szCs w:val="24"/>
          <w:shd w:val="clear" w:color="auto" w:fill="FFFFFF"/>
        </w:rPr>
        <w:t xml:space="preserve"> di un’ala più aperta che faceva capo a </w:t>
      </w:r>
      <w:r w:rsidRPr="00662F58">
        <w:rPr>
          <w:rFonts w:cstheme="minorHAnsi"/>
          <w:b/>
          <w:bCs/>
          <w:sz w:val="24"/>
          <w:szCs w:val="24"/>
          <w:shd w:val="clear" w:color="auto" w:fill="FFFFFF"/>
        </w:rPr>
        <w:t>George Canning e Robert Peel.</w:t>
      </w:r>
      <w:r>
        <w:rPr>
          <w:rFonts w:cstheme="minorHAnsi"/>
          <w:sz w:val="24"/>
          <w:szCs w:val="24"/>
          <w:shd w:val="clear" w:color="auto" w:fill="FFFFFF"/>
        </w:rPr>
        <w:t xml:space="preserve"> Canning fino alla sua morte avvenuta nel 1827 sciolse la Gran Bretagna dai vincoli dell’equilibrio stabiliti con il Congresso di Vienna e ne fece il punto di riferimento delle forze liberali mondiali.  </w:t>
      </w:r>
    </w:p>
    <w:p w14:paraId="6B15B009" w14:textId="77777777" w:rsidR="003E5E6C" w:rsidRDefault="003E5E6C" w:rsidP="00011484">
      <w:pPr>
        <w:pStyle w:val="Testonotadichiusura"/>
        <w:rPr>
          <w:rFonts w:cstheme="minorHAnsi"/>
          <w:sz w:val="24"/>
          <w:szCs w:val="24"/>
          <w:shd w:val="clear" w:color="auto" w:fill="FFFFFF"/>
        </w:rPr>
      </w:pPr>
    </w:p>
    <w:p w14:paraId="73CA3F9B" w14:textId="77777777" w:rsidR="00011484" w:rsidRPr="00141930" w:rsidRDefault="00011484" w:rsidP="00011484">
      <w:pPr>
        <w:pStyle w:val="Testonotadichiusura"/>
        <w:rPr>
          <w:rFonts w:cstheme="minorHAnsi"/>
          <w:b/>
          <w:bCs/>
          <w:sz w:val="24"/>
          <w:szCs w:val="24"/>
          <w:shd w:val="clear" w:color="auto" w:fill="FFFFFF"/>
        </w:rPr>
      </w:pPr>
      <w:r w:rsidRPr="00141930">
        <w:rPr>
          <w:rFonts w:cstheme="minorHAnsi"/>
          <w:b/>
          <w:bCs/>
          <w:sz w:val="24"/>
          <w:szCs w:val="24"/>
          <w:shd w:val="clear" w:color="auto" w:fill="FFFFFF"/>
        </w:rPr>
        <w:t xml:space="preserve">La nascita delle Trade </w:t>
      </w:r>
      <w:proofErr w:type="spellStart"/>
      <w:r w:rsidRPr="00141930">
        <w:rPr>
          <w:rFonts w:cstheme="minorHAnsi"/>
          <w:b/>
          <w:bCs/>
          <w:sz w:val="24"/>
          <w:szCs w:val="24"/>
          <w:shd w:val="clear" w:color="auto" w:fill="FFFFFF"/>
        </w:rPr>
        <w:t>Unions</w:t>
      </w:r>
      <w:proofErr w:type="spellEnd"/>
    </w:p>
    <w:p w14:paraId="30F700E4" w14:textId="0B20D972"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Già nel </w:t>
      </w:r>
      <w:r w:rsidRPr="002F50AD">
        <w:rPr>
          <w:rFonts w:cstheme="minorHAnsi"/>
          <w:b/>
          <w:bCs/>
          <w:sz w:val="24"/>
          <w:szCs w:val="24"/>
          <w:shd w:val="clear" w:color="auto" w:fill="FFFFFF"/>
        </w:rPr>
        <w:t xml:space="preserve">1824 </w:t>
      </w:r>
      <w:r>
        <w:rPr>
          <w:rFonts w:cstheme="minorHAnsi"/>
          <w:sz w:val="24"/>
          <w:szCs w:val="24"/>
          <w:shd w:val="clear" w:color="auto" w:fill="FFFFFF"/>
        </w:rPr>
        <w:t xml:space="preserve">una importante riforma metteva fina alla dura repressione antioperaia con </w:t>
      </w:r>
      <w:r w:rsidRPr="00930FC3">
        <w:rPr>
          <w:rFonts w:cstheme="minorHAnsi"/>
          <w:b/>
          <w:bCs/>
          <w:sz w:val="24"/>
          <w:szCs w:val="24"/>
          <w:shd w:val="clear" w:color="auto" w:fill="FFFFFF"/>
        </w:rPr>
        <w:t>l’abolizione delle Combination Act</w:t>
      </w:r>
      <w:r>
        <w:rPr>
          <w:rFonts w:cstheme="minorHAnsi"/>
          <w:sz w:val="24"/>
          <w:szCs w:val="24"/>
          <w:shd w:val="clear" w:color="auto" w:fill="FFFFFF"/>
        </w:rPr>
        <w:t xml:space="preserve"> e il riconoscimento agli operai del diritto di riunirsi in libere associazioni</w:t>
      </w:r>
      <w:r w:rsidR="003E5E6C">
        <w:rPr>
          <w:rFonts w:cstheme="minorHAnsi"/>
          <w:sz w:val="24"/>
          <w:szCs w:val="24"/>
          <w:shd w:val="clear" w:color="auto" w:fill="FFFFFF"/>
        </w:rPr>
        <w:t>,</w:t>
      </w:r>
      <w:r>
        <w:rPr>
          <w:rFonts w:cstheme="minorHAnsi"/>
          <w:sz w:val="24"/>
          <w:szCs w:val="24"/>
          <w:shd w:val="clear" w:color="auto" w:fill="FFFFFF"/>
        </w:rPr>
        <w:t xml:space="preserve"> seppur soggette a controlli e limitazioni: contrattazione di orari e salari condotta</w:t>
      </w:r>
      <w:r w:rsidR="003E5E6C">
        <w:rPr>
          <w:rFonts w:cstheme="minorHAnsi"/>
          <w:sz w:val="24"/>
          <w:szCs w:val="24"/>
          <w:shd w:val="clear" w:color="auto" w:fill="FFFFFF"/>
        </w:rPr>
        <w:t>,</w:t>
      </w:r>
      <w:r>
        <w:rPr>
          <w:rFonts w:cstheme="minorHAnsi"/>
          <w:sz w:val="24"/>
          <w:szCs w:val="24"/>
          <w:shd w:val="clear" w:color="auto" w:fill="FFFFFF"/>
        </w:rPr>
        <w:t xml:space="preserve"> però</w:t>
      </w:r>
      <w:r w:rsidR="003E5E6C">
        <w:rPr>
          <w:rFonts w:cstheme="minorHAnsi"/>
          <w:sz w:val="24"/>
          <w:szCs w:val="24"/>
          <w:shd w:val="clear" w:color="auto" w:fill="FFFFFF"/>
        </w:rPr>
        <w:t>,</w:t>
      </w:r>
      <w:r>
        <w:rPr>
          <w:rFonts w:cstheme="minorHAnsi"/>
          <w:sz w:val="24"/>
          <w:szCs w:val="24"/>
          <w:shd w:val="clear" w:color="auto" w:fill="FFFFFF"/>
        </w:rPr>
        <w:t xml:space="preserve"> in modo tale da non ostacolare né gli imprenditori né i lavoratori. </w:t>
      </w:r>
    </w:p>
    <w:p w14:paraId="0EE9EDBE" w14:textId="06428EE8"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Nascevano così le </w:t>
      </w:r>
      <w:r w:rsidRPr="002F50AD">
        <w:rPr>
          <w:rFonts w:cstheme="minorHAnsi"/>
          <w:b/>
          <w:bCs/>
          <w:sz w:val="24"/>
          <w:szCs w:val="24"/>
          <w:shd w:val="clear" w:color="auto" w:fill="FFFFFF"/>
        </w:rPr>
        <w:t xml:space="preserve">Trade </w:t>
      </w:r>
      <w:proofErr w:type="spellStart"/>
      <w:r w:rsidRPr="002F50AD">
        <w:rPr>
          <w:rFonts w:cstheme="minorHAnsi"/>
          <w:b/>
          <w:bCs/>
          <w:sz w:val="24"/>
          <w:szCs w:val="24"/>
          <w:shd w:val="clear" w:color="auto" w:fill="FFFFFF"/>
        </w:rPr>
        <w:t>Unions</w:t>
      </w:r>
      <w:proofErr w:type="spellEnd"/>
      <w:r>
        <w:rPr>
          <w:rFonts w:cstheme="minorHAnsi"/>
          <w:sz w:val="24"/>
          <w:szCs w:val="24"/>
          <w:shd w:val="clear" w:color="auto" w:fill="FFFFFF"/>
        </w:rPr>
        <w:t xml:space="preserve"> organizzate su base di classe</w:t>
      </w:r>
      <w:r w:rsidR="003E5E6C">
        <w:rPr>
          <w:rFonts w:cstheme="minorHAnsi"/>
          <w:sz w:val="24"/>
          <w:szCs w:val="24"/>
          <w:shd w:val="clear" w:color="auto" w:fill="FFFFFF"/>
        </w:rPr>
        <w:t>,</w:t>
      </w:r>
      <w:r>
        <w:rPr>
          <w:rFonts w:cstheme="minorHAnsi"/>
          <w:sz w:val="24"/>
          <w:szCs w:val="24"/>
          <w:shd w:val="clear" w:color="auto" w:fill="FFFFFF"/>
        </w:rPr>
        <w:t xml:space="preserve"> formate cioè da soli operai per la tutela dei propri diritti e per il sostegno delle loro rivendicazioni economiche. </w:t>
      </w:r>
    </w:p>
    <w:p w14:paraId="3F524D5E" w14:textId="77777777"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Si rompeva il pregiudizio secondo cui le coalizioni fra lavoratori impedivano il funzionamento del libero mercato. </w:t>
      </w:r>
    </w:p>
    <w:p w14:paraId="601E0CE4" w14:textId="43952526"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lastRenderedPageBreak/>
        <w:t xml:space="preserve">L’ Inghilterra, patria della rivoluzione industriale (vedi focus) era il primo paese a sperimentare la nascita del sindacalismo moderno. </w:t>
      </w:r>
    </w:p>
    <w:p w14:paraId="7BE17C63" w14:textId="77777777" w:rsidR="00011484" w:rsidRPr="00141930" w:rsidRDefault="00011484" w:rsidP="00011484">
      <w:pPr>
        <w:pStyle w:val="Testonotadichiusura"/>
        <w:rPr>
          <w:rFonts w:cstheme="minorHAnsi"/>
          <w:b/>
          <w:bCs/>
          <w:sz w:val="24"/>
          <w:szCs w:val="24"/>
          <w:shd w:val="clear" w:color="auto" w:fill="FFFFFF"/>
        </w:rPr>
      </w:pPr>
      <w:r w:rsidRPr="00141930">
        <w:rPr>
          <w:rFonts w:cstheme="minorHAnsi"/>
          <w:b/>
          <w:bCs/>
          <w:sz w:val="24"/>
          <w:szCs w:val="24"/>
          <w:shd w:val="clear" w:color="auto" w:fill="FFFFFF"/>
        </w:rPr>
        <w:t>L’abolizione della condizione di minorità per i cattolici</w:t>
      </w:r>
    </w:p>
    <w:p w14:paraId="5681BDAE" w14:textId="76B5F137"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Un’altra riforma importante fu la </w:t>
      </w:r>
      <w:r>
        <w:rPr>
          <w:rFonts w:cstheme="minorHAnsi"/>
          <w:i/>
          <w:iCs/>
          <w:sz w:val="24"/>
          <w:szCs w:val="24"/>
          <w:shd w:val="clear" w:color="auto" w:fill="FFFFFF"/>
        </w:rPr>
        <w:t xml:space="preserve">Catholic </w:t>
      </w:r>
      <w:proofErr w:type="spellStart"/>
      <w:r>
        <w:rPr>
          <w:rFonts w:cstheme="minorHAnsi"/>
          <w:i/>
          <w:iCs/>
          <w:sz w:val="24"/>
          <w:szCs w:val="24"/>
          <w:shd w:val="clear" w:color="auto" w:fill="FFFFFF"/>
        </w:rPr>
        <w:t>Relief</w:t>
      </w:r>
      <w:proofErr w:type="spellEnd"/>
      <w:r>
        <w:rPr>
          <w:rFonts w:cstheme="minorHAnsi"/>
          <w:i/>
          <w:iCs/>
          <w:sz w:val="24"/>
          <w:szCs w:val="24"/>
          <w:shd w:val="clear" w:color="auto" w:fill="FFFFFF"/>
        </w:rPr>
        <w:t xml:space="preserve"> Act </w:t>
      </w:r>
      <w:r>
        <w:rPr>
          <w:rFonts w:cstheme="minorHAnsi"/>
          <w:sz w:val="24"/>
          <w:szCs w:val="24"/>
          <w:shd w:val="clear" w:color="auto" w:fill="FFFFFF"/>
        </w:rPr>
        <w:t xml:space="preserve">che nel </w:t>
      </w:r>
      <w:r w:rsidRPr="002F50AD">
        <w:rPr>
          <w:rFonts w:cstheme="minorHAnsi"/>
          <w:b/>
          <w:bCs/>
          <w:sz w:val="24"/>
          <w:szCs w:val="24"/>
          <w:shd w:val="clear" w:color="auto" w:fill="FFFFFF"/>
        </w:rPr>
        <w:t xml:space="preserve">1828-29 concesse parità di diritti politici e civili a tutte le confessioni </w:t>
      </w:r>
      <w:r w:rsidRPr="003E5E6C">
        <w:rPr>
          <w:rFonts w:cstheme="minorHAnsi"/>
          <w:sz w:val="24"/>
          <w:szCs w:val="24"/>
          <w:shd w:val="clear" w:color="auto" w:fill="FFFFFF"/>
        </w:rPr>
        <w:t>att</w:t>
      </w:r>
      <w:r>
        <w:rPr>
          <w:rFonts w:cstheme="minorHAnsi"/>
          <w:sz w:val="24"/>
          <w:szCs w:val="24"/>
          <w:shd w:val="clear" w:color="auto" w:fill="FFFFFF"/>
        </w:rPr>
        <w:t xml:space="preserve">enuando, almeno formalmente le discriminazioni a carico degli Irlandesi cattolici. </w:t>
      </w:r>
    </w:p>
    <w:p w14:paraId="08CD1EC3" w14:textId="77777777" w:rsidR="003E5E6C" w:rsidRDefault="003E5E6C" w:rsidP="00011484">
      <w:pPr>
        <w:pStyle w:val="Testonotadichiusura"/>
        <w:rPr>
          <w:rFonts w:cstheme="minorHAnsi"/>
          <w:sz w:val="24"/>
          <w:szCs w:val="24"/>
          <w:shd w:val="clear" w:color="auto" w:fill="FFFFFF"/>
        </w:rPr>
      </w:pPr>
    </w:p>
    <w:p w14:paraId="4A56A1F7" w14:textId="77777777" w:rsidR="00011484" w:rsidRPr="00141930" w:rsidRDefault="00011484" w:rsidP="00011484">
      <w:pPr>
        <w:pStyle w:val="Testonotadichiusura"/>
        <w:rPr>
          <w:rFonts w:cstheme="minorHAnsi"/>
          <w:b/>
          <w:bCs/>
          <w:sz w:val="24"/>
          <w:szCs w:val="24"/>
          <w:shd w:val="clear" w:color="auto" w:fill="FFFFFF"/>
        </w:rPr>
      </w:pPr>
      <w:r w:rsidRPr="00141930">
        <w:rPr>
          <w:rFonts w:cstheme="minorHAnsi"/>
          <w:b/>
          <w:bCs/>
          <w:sz w:val="24"/>
          <w:szCs w:val="24"/>
          <w:shd w:val="clear" w:color="auto" w:fill="FFFFFF"/>
        </w:rPr>
        <w:t>La modifica del sistema elettorale</w:t>
      </w:r>
    </w:p>
    <w:p w14:paraId="78904DD4" w14:textId="2DBB9922"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Ma la madre di tutte le riforme non poteva che essere rappresentata dalla </w:t>
      </w:r>
      <w:r w:rsidRPr="002F50AD">
        <w:rPr>
          <w:rFonts w:cstheme="minorHAnsi"/>
          <w:b/>
          <w:bCs/>
          <w:sz w:val="24"/>
          <w:szCs w:val="24"/>
          <w:shd w:val="clear" w:color="auto" w:fill="FFFFFF"/>
        </w:rPr>
        <w:t xml:space="preserve">modificazione del sistema elettorale </w:t>
      </w:r>
      <w:r>
        <w:rPr>
          <w:rFonts w:cstheme="minorHAnsi"/>
          <w:sz w:val="24"/>
          <w:szCs w:val="24"/>
          <w:shd w:val="clear" w:color="auto" w:fill="FFFFFF"/>
        </w:rPr>
        <w:t xml:space="preserve">che assegnava il diritto di voto a poco più del 3% della popolazione e che manteneva un sistema di </w:t>
      </w:r>
      <w:r w:rsidRPr="003E5E6C">
        <w:rPr>
          <w:rFonts w:cstheme="minorHAnsi"/>
          <w:b/>
          <w:bCs/>
          <w:sz w:val="24"/>
          <w:szCs w:val="24"/>
          <w:shd w:val="clear" w:color="auto" w:fill="FFFFFF"/>
        </w:rPr>
        <w:t>circoscrizioni elettorali disegnate su criteri del secolo precedente</w:t>
      </w:r>
      <w:r>
        <w:rPr>
          <w:rFonts w:cstheme="minorHAnsi"/>
          <w:sz w:val="24"/>
          <w:szCs w:val="24"/>
          <w:shd w:val="clear" w:color="auto" w:fill="FFFFFF"/>
        </w:rPr>
        <w:t>, ciò prima di quella prima fase della rivoluzione industriale che aveva determinato sia lo sviluppo demografico sia una notevole emigrazione della popolazione dai “borghi putridi” nelle città. Il proble</w:t>
      </w:r>
      <w:r w:rsidR="00DF03E9">
        <w:rPr>
          <w:rFonts w:cstheme="minorHAnsi"/>
          <w:sz w:val="24"/>
          <w:szCs w:val="24"/>
          <w:shd w:val="clear" w:color="auto" w:fill="FFFFFF"/>
        </w:rPr>
        <w:t>m</w:t>
      </w:r>
      <w:r>
        <w:rPr>
          <w:rFonts w:cstheme="minorHAnsi"/>
          <w:sz w:val="24"/>
          <w:szCs w:val="24"/>
          <w:shd w:val="clear" w:color="auto" w:fill="FFFFFF"/>
        </w:rPr>
        <w:t>a fu affrontato agli in</w:t>
      </w:r>
      <w:r w:rsidR="00DF03E9">
        <w:rPr>
          <w:rFonts w:cstheme="minorHAnsi"/>
          <w:sz w:val="24"/>
          <w:szCs w:val="24"/>
          <w:shd w:val="clear" w:color="auto" w:fill="FFFFFF"/>
        </w:rPr>
        <w:t>i</w:t>
      </w:r>
      <w:r>
        <w:rPr>
          <w:rFonts w:cstheme="minorHAnsi"/>
          <w:sz w:val="24"/>
          <w:szCs w:val="24"/>
          <w:shd w:val="clear" w:color="auto" w:fill="FFFFFF"/>
        </w:rPr>
        <w:t xml:space="preserve">zi degli anni ’30 da un governo di coalizione fra </w:t>
      </w:r>
      <w:proofErr w:type="spellStart"/>
      <w:r>
        <w:rPr>
          <w:rFonts w:cstheme="minorHAnsi"/>
          <w:sz w:val="24"/>
          <w:szCs w:val="24"/>
          <w:shd w:val="clear" w:color="auto" w:fill="FFFFFF"/>
        </w:rPr>
        <w:t>wigs</w:t>
      </w:r>
      <w:proofErr w:type="spellEnd"/>
      <w:r>
        <w:rPr>
          <w:rFonts w:cstheme="minorHAnsi"/>
          <w:sz w:val="24"/>
          <w:szCs w:val="24"/>
          <w:shd w:val="clear" w:color="auto" w:fill="FFFFFF"/>
        </w:rPr>
        <w:t xml:space="preserve"> e </w:t>
      </w:r>
      <w:proofErr w:type="spellStart"/>
      <w:r>
        <w:rPr>
          <w:rFonts w:cstheme="minorHAnsi"/>
          <w:sz w:val="24"/>
          <w:szCs w:val="24"/>
          <w:shd w:val="clear" w:color="auto" w:fill="FFFFFF"/>
        </w:rPr>
        <w:t>tories</w:t>
      </w:r>
      <w:proofErr w:type="spellEnd"/>
      <w:r>
        <w:rPr>
          <w:rFonts w:cstheme="minorHAnsi"/>
          <w:sz w:val="24"/>
          <w:szCs w:val="24"/>
          <w:shd w:val="clear" w:color="auto" w:fill="FFFFFF"/>
        </w:rPr>
        <w:t xml:space="preserve"> liberali presieduta da </w:t>
      </w:r>
      <w:r w:rsidRPr="003E5E6C">
        <w:rPr>
          <w:rFonts w:cstheme="minorHAnsi"/>
          <w:b/>
          <w:bCs/>
          <w:sz w:val="24"/>
          <w:szCs w:val="24"/>
          <w:shd w:val="clear" w:color="auto" w:fill="FFFFFF"/>
        </w:rPr>
        <w:t>lord Grey.</w:t>
      </w:r>
      <w:r>
        <w:rPr>
          <w:rFonts w:cstheme="minorHAnsi"/>
          <w:sz w:val="24"/>
          <w:szCs w:val="24"/>
          <w:shd w:val="clear" w:color="auto" w:fill="FFFFFF"/>
        </w:rPr>
        <w:t xml:space="preserve"> Ad accelerare i tempi della riforma contribuirono sia l’ascesa al trono del nuovo re Guglielmo IV, meno incline al conservatorismo, sia la rivolta Parigina del luglio contro Carlo X che fece cadere l’opposizione della Camera Lord timorosa di un contagio rivoluzionario </w:t>
      </w:r>
    </w:p>
    <w:p w14:paraId="5306BAB2" w14:textId="77777777"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La legge approvata nel </w:t>
      </w:r>
      <w:r w:rsidRPr="002F50AD">
        <w:rPr>
          <w:rFonts w:cstheme="minorHAnsi"/>
          <w:b/>
          <w:bCs/>
          <w:sz w:val="24"/>
          <w:szCs w:val="24"/>
          <w:shd w:val="clear" w:color="auto" w:fill="FFFFFF"/>
        </w:rPr>
        <w:t>giugno del 1832</w:t>
      </w:r>
      <w:r>
        <w:rPr>
          <w:rFonts w:cstheme="minorHAnsi"/>
          <w:sz w:val="24"/>
          <w:szCs w:val="24"/>
          <w:shd w:val="clear" w:color="auto" w:fill="FFFFFF"/>
        </w:rPr>
        <w:t xml:space="preserve"> dal Parlamento, con il </w:t>
      </w:r>
      <w:proofErr w:type="spellStart"/>
      <w:r>
        <w:rPr>
          <w:rFonts w:cstheme="minorHAnsi"/>
          <w:i/>
          <w:iCs/>
          <w:sz w:val="24"/>
          <w:szCs w:val="24"/>
          <w:shd w:val="clear" w:color="auto" w:fill="FFFFFF"/>
        </w:rPr>
        <w:t>Reform</w:t>
      </w:r>
      <w:proofErr w:type="spellEnd"/>
      <w:r>
        <w:rPr>
          <w:rFonts w:cstheme="minorHAnsi"/>
          <w:i/>
          <w:iCs/>
          <w:sz w:val="24"/>
          <w:szCs w:val="24"/>
          <w:shd w:val="clear" w:color="auto" w:fill="FFFFFF"/>
        </w:rPr>
        <w:t xml:space="preserve"> Bill</w:t>
      </w:r>
      <w:r>
        <w:rPr>
          <w:rFonts w:cstheme="minorHAnsi"/>
          <w:sz w:val="24"/>
          <w:szCs w:val="24"/>
          <w:shd w:val="clear" w:color="auto" w:fill="FFFFFF"/>
        </w:rPr>
        <w:t xml:space="preserve"> allargava il corpo elettorale da </w:t>
      </w:r>
      <w:r w:rsidRPr="003E5E6C">
        <w:rPr>
          <w:rFonts w:cstheme="minorHAnsi"/>
          <w:b/>
          <w:bCs/>
          <w:sz w:val="24"/>
          <w:szCs w:val="24"/>
          <w:shd w:val="clear" w:color="auto" w:fill="FFFFFF"/>
        </w:rPr>
        <w:t>500.000 a 650.000/ 800.000</w:t>
      </w:r>
      <w:r>
        <w:rPr>
          <w:rFonts w:cstheme="minorHAnsi"/>
          <w:sz w:val="24"/>
          <w:szCs w:val="24"/>
          <w:shd w:val="clear" w:color="auto" w:fill="FFFFFF"/>
        </w:rPr>
        <w:t xml:space="preserve"> </w:t>
      </w:r>
      <w:r w:rsidRPr="003E5E6C">
        <w:rPr>
          <w:rFonts w:cstheme="minorHAnsi"/>
          <w:b/>
          <w:bCs/>
          <w:sz w:val="24"/>
          <w:szCs w:val="24"/>
          <w:shd w:val="clear" w:color="auto" w:fill="FFFFFF"/>
        </w:rPr>
        <w:t>aventi diritto di voto e ridisegnava le circoscrizioni elettorali a favore di quelle cittadine</w:t>
      </w:r>
      <w:r>
        <w:rPr>
          <w:rFonts w:cstheme="minorHAnsi"/>
          <w:sz w:val="24"/>
          <w:szCs w:val="24"/>
          <w:shd w:val="clear" w:color="auto" w:fill="FFFFFF"/>
        </w:rPr>
        <w:t xml:space="preserve">. La nuova legge elettorale a base censitaria (il diritto di voto era riservato nei borghi ai proprietari e ai fittavoli, nelle contee a coloro che pagavano le tasse per almeno 10 sterline l’anno) impediva l’accesso alle urne di una enorme quantità di persone, ma sicuramente era la più avanzata d’ Europa e apriva le porte del Parlamento ad un numero crescente di quel </w:t>
      </w:r>
      <w:r w:rsidRPr="003E5E6C">
        <w:rPr>
          <w:rFonts w:cstheme="minorHAnsi"/>
          <w:b/>
          <w:bCs/>
          <w:sz w:val="24"/>
          <w:szCs w:val="24"/>
          <w:shd w:val="clear" w:color="auto" w:fill="FFFFFF"/>
        </w:rPr>
        <w:t>ceto medio produttivo</w:t>
      </w:r>
      <w:r>
        <w:rPr>
          <w:rFonts w:cstheme="minorHAnsi"/>
          <w:sz w:val="24"/>
          <w:szCs w:val="24"/>
          <w:shd w:val="clear" w:color="auto" w:fill="FFFFFF"/>
        </w:rPr>
        <w:t xml:space="preserve"> che rappresentava l’ossatura del liberismo. Non si introducevano modifiche che garantissero la segretezza del voto.</w:t>
      </w:r>
    </w:p>
    <w:p w14:paraId="4569CDFB" w14:textId="3CF3D513"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 </w:t>
      </w:r>
      <w:r w:rsidRPr="002F50AD">
        <w:rPr>
          <w:rFonts w:cstheme="minorHAnsi"/>
          <w:b/>
          <w:bCs/>
          <w:sz w:val="24"/>
          <w:szCs w:val="24"/>
          <w:shd w:val="clear" w:color="auto" w:fill="FFFFFF"/>
        </w:rPr>
        <w:t>Alla legge elettorale nazionale seguiva quella municipale</w:t>
      </w:r>
      <w:r>
        <w:rPr>
          <w:rFonts w:cstheme="minorHAnsi"/>
          <w:sz w:val="24"/>
          <w:szCs w:val="24"/>
          <w:shd w:val="clear" w:color="auto" w:fill="FFFFFF"/>
        </w:rPr>
        <w:t xml:space="preserve"> varata nel </w:t>
      </w:r>
      <w:r w:rsidRPr="00662F58">
        <w:rPr>
          <w:rFonts w:cstheme="minorHAnsi"/>
          <w:b/>
          <w:bCs/>
          <w:sz w:val="24"/>
          <w:szCs w:val="24"/>
          <w:shd w:val="clear" w:color="auto" w:fill="FFFFFF"/>
        </w:rPr>
        <w:t xml:space="preserve">1835 </w:t>
      </w:r>
      <w:r>
        <w:rPr>
          <w:rFonts w:cstheme="minorHAnsi"/>
          <w:sz w:val="24"/>
          <w:szCs w:val="24"/>
          <w:shd w:val="clear" w:color="auto" w:fill="FFFFFF"/>
        </w:rPr>
        <w:t>che garantendo il diritto di voto a tutti coloro che pagavano le tasse (non veniva fissato alcun minimum) assestava un colpo mortale all’aristocrazia terriera che fino ad allora aveva monopolizzato le cariche locali.</w:t>
      </w:r>
    </w:p>
    <w:p w14:paraId="6765BD2E" w14:textId="77777777" w:rsidR="003E5E6C" w:rsidRDefault="003E5E6C" w:rsidP="00011484">
      <w:pPr>
        <w:pStyle w:val="Testonotadichiusura"/>
        <w:rPr>
          <w:rFonts w:cstheme="minorHAnsi"/>
          <w:sz w:val="24"/>
          <w:szCs w:val="24"/>
          <w:shd w:val="clear" w:color="auto" w:fill="FFFFFF"/>
        </w:rPr>
      </w:pPr>
    </w:p>
    <w:p w14:paraId="070FF92B" w14:textId="77777777" w:rsidR="00011484" w:rsidRPr="00141930" w:rsidRDefault="00011484" w:rsidP="00011484">
      <w:pPr>
        <w:pStyle w:val="Testonotadichiusura"/>
        <w:rPr>
          <w:rFonts w:cstheme="minorHAnsi"/>
          <w:b/>
          <w:bCs/>
          <w:sz w:val="24"/>
          <w:szCs w:val="24"/>
          <w:shd w:val="clear" w:color="auto" w:fill="FFFFFF"/>
        </w:rPr>
      </w:pPr>
      <w:r w:rsidRPr="00141930">
        <w:rPr>
          <w:rFonts w:cstheme="minorHAnsi"/>
          <w:b/>
          <w:bCs/>
          <w:sz w:val="24"/>
          <w:szCs w:val="24"/>
          <w:shd w:val="clear" w:color="auto" w:fill="FFFFFF"/>
        </w:rPr>
        <w:t>La riforma dell</w:t>
      </w:r>
      <w:r>
        <w:rPr>
          <w:rFonts w:cstheme="minorHAnsi"/>
          <w:b/>
          <w:bCs/>
          <w:sz w:val="24"/>
          <w:szCs w:val="24"/>
          <w:shd w:val="clear" w:color="auto" w:fill="FFFFFF"/>
        </w:rPr>
        <w:t>a</w:t>
      </w:r>
      <w:r w:rsidRPr="00141930">
        <w:rPr>
          <w:rFonts w:cstheme="minorHAnsi"/>
          <w:b/>
          <w:bCs/>
          <w:sz w:val="24"/>
          <w:szCs w:val="24"/>
          <w:shd w:val="clear" w:color="auto" w:fill="FFFFFF"/>
        </w:rPr>
        <w:t xml:space="preserve"> </w:t>
      </w:r>
      <w:r>
        <w:rPr>
          <w:rFonts w:cstheme="minorHAnsi"/>
          <w:b/>
          <w:bCs/>
          <w:sz w:val="24"/>
          <w:szCs w:val="24"/>
          <w:shd w:val="clear" w:color="auto" w:fill="FFFFFF"/>
        </w:rPr>
        <w:t>P</w:t>
      </w:r>
      <w:r w:rsidRPr="00141930">
        <w:rPr>
          <w:rFonts w:cstheme="minorHAnsi"/>
          <w:b/>
          <w:bCs/>
          <w:sz w:val="24"/>
          <w:szCs w:val="24"/>
          <w:shd w:val="clear" w:color="auto" w:fill="FFFFFF"/>
        </w:rPr>
        <w:t>olizia</w:t>
      </w:r>
      <w:r>
        <w:rPr>
          <w:rFonts w:cstheme="minorHAnsi"/>
          <w:b/>
          <w:bCs/>
          <w:sz w:val="24"/>
          <w:szCs w:val="24"/>
          <w:shd w:val="clear" w:color="auto" w:fill="FFFFFF"/>
        </w:rPr>
        <w:t xml:space="preserve"> (i bobbies)</w:t>
      </w:r>
    </w:p>
    <w:p w14:paraId="0AD69814" w14:textId="77777777"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Alle leggi di riforma politico-amministrativo, si associarono altre di carattere sociale.</w:t>
      </w:r>
    </w:p>
    <w:p w14:paraId="6594E63E" w14:textId="77777777" w:rsidR="00011484" w:rsidRDefault="00011484" w:rsidP="00011484">
      <w:pPr>
        <w:pStyle w:val="Testonotadichiusura"/>
        <w:rPr>
          <w:rFonts w:cstheme="minorHAnsi"/>
          <w:sz w:val="24"/>
          <w:szCs w:val="24"/>
          <w:shd w:val="clear" w:color="auto" w:fill="FFFFFF"/>
        </w:rPr>
      </w:pPr>
      <w:r w:rsidRPr="007A06C3">
        <w:rPr>
          <w:rFonts w:cstheme="minorHAnsi"/>
          <w:b/>
          <w:bCs/>
          <w:sz w:val="24"/>
          <w:szCs w:val="24"/>
          <w:shd w:val="clear" w:color="auto" w:fill="FFFFFF"/>
        </w:rPr>
        <w:t>Robert Peel</w:t>
      </w:r>
      <w:r>
        <w:rPr>
          <w:rFonts w:cstheme="minorHAnsi"/>
          <w:sz w:val="24"/>
          <w:szCs w:val="24"/>
          <w:shd w:val="clear" w:color="auto" w:fill="FFFFFF"/>
        </w:rPr>
        <w:t xml:space="preserve"> nel 1829 promosse la costituzione di una </w:t>
      </w:r>
      <w:r w:rsidRPr="001D0C9B">
        <w:rPr>
          <w:rFonts w:cstheme="minorHAnsi"/>
          <w:b/>
          <w:bCs/>
          <w:sz w:val="24"/>
          <w:szCs w:val="24"/>
          <w:shd w:val="clear" w:color="auto" w:fill="FFFFFF"/>
        </w:rPr>
        <w:t>efficiente polizia non militare</w:t>
      </w:r>
      <w:r>
        <w:rPr>
          <w:rFonts w:cstheme="minorHAnsi"/>
          <w:sz w:val="24"/>
          <w:szCs w:val="24"/>
          <w:shd w:val="clear" w:color="auto" w:fill="FFFFFF"/>
        </w:rPr>
        <w:t xml:space="preserve"> i cui membri a ricordo di chi ne aveva stimolato la fondazione furono soprannominati </w:t>
      </w:r>
      <w:proofErr w:type="spellStart"/>
      <w:r>
        <w:rPr>
          <w:rFonts w:cstheme="minorHAnsi"/>
          <w:i/>
          <w:iCs/>
          <w:sz w:val="24"/>
          <w:szCs w:val="24"/>
          <w:shd w:val="clear" w:color="auto" w:fill="FFFFFF"/>
        </w:rPr>
        <w:t>peelers</w:t>
      </w:r>
      <w:proofErr w:type="spellEnd"/>
      <w:r>
        <w:rPr>
          <w:rFonts w:cstheme="minorHAnsi"/>
          <w:i/>
          <w:iCs/>
          <w:sz w:val="24"/>
          <w:szCs w:val="24"/>
          <w:shd w:val="clear" w:color="auto" w:fill="FFFFFF"/>
        </w:rPr>
        <w:t xml:space="preserve"> </w:t>
      </w:r>
      <w:r>
        <w:rPr>
          <w:rFonts w:cstheme="minorHAnsi"/>
          <w:sz w:val="24"/>
          <w:szCs w:val="24"/>
          <w:shd w:val="clear" w:color="auto" w:fill="FFFFFF"/>
        </w:rPr>
        <w:t xml:space="preserve">o </w:t>
      </w:r>
      <w:r>
        <w:rPr>
          <w:rFonts w:cstheme="minorHAnsi"/>
          <w:i/>
          <w:iCs/>
          <w:sz w:val="24"/>
          <w:szCs w:val="24"/>
          <w:shd w:val="clear" w:color="auto" w:fill="FFFFFF"/>
        </w:rPr>
        <w:t xml:space="preserve">bobbies </w:t>
      </w:r>
      <w:r>
        <w:rPr>
          <w:rFonts w:cstheme="minorHAnsi"/>
          <w:sz w:val="24"/>
          <w:szCs w:val="24"/>
          <w:shd w:val="clear" w:color="auto" w:fill="FFFFFF"/>
        </w:rPr>
        <w:t xml:space="preserve">o </w:t>
      </w:r>
      <w:proofErr w:type="spellStart"/>
      <w:r w:rsidRPr="001D0C9B">
        <w:rPr>
          <w:rFonts w:cstheme="minorHAnsi"/>
          <w:i/>
          <w:iCs/>
          <w:sz w:val="24"/>
          <w:szCs w:val="24"/>
          <w:shd w:val="clear" w:color="auto" w:fill="FFFFFF"/>
        </w:rPr>
        <w:t>roberts</w:t>
      </w:r>
      <w:proofErr w:type="spellEnd"/>
      <w:r>
        <w:rPr>
          <w:rFonts w:cstheme="minorHAnsi"/>
          <w:sz w:val="24"/>
          <w:szCs w:val="24"/>
          <w:shd w:val="clear" w:color="auto" w:fill="FFFFFF"/>
        </w:rPr>
        <w:t xml:space="preserve">. Ancora Peel </w:t>
      </w:r>
      <w:r w:rsidRPr="00482014">
        <w:rPr>
          <w:rFonts w:cstheme="minorHAnsi"/>
          <w:b/>
          <w:bCs/>
          <w:sz w:val="24"/>
          <w:szCs w:val="24"/>
          <w:shd w:val="clear" w:color="auto" w:fill="FFFFFF"/>
        </w:rPr>
        <w:t>nel 1834 fece sopprimere la pena di morte</w:t>
      </w:r>
      <w:r>
        <w:rPr>
          <w:rFonts w:cstheme="minorHAnsi"/>
          <w:sz w:val="24"/>
          <w:szCs w:val="24"/>
          <w:shd w:val="clear" w:color="auto" w:fill="FFFFFF"/>
        </w:rPr>
        <w:t xml:space="preserve"> per 150 delitti (tra i quali il furto di un fazzoletto) </w:t>
      </w:r>
    </w:p>
    <w:p w14:paraId="2EE672A5" w14:textId="77777777" w:rsidR="003E5E6C" w:rsidRDefault="003E5E6C" w:rsidP="00011484">
      <w:pPr>
        <w:pStyle w:val="Testonotadichiusura"/>
        <w:rPr>
          <w:rFonts w:cstheme="minorHAnsi"/>
          <w:sz w:val="24"/>
          <w:szCs w:val="24"/>
          <w:shd w:val="clear" w:color="auto" w:fill="FFFFFF"/>
        </w:rPr>
      </w:pPr>
    </w:p>
    <w:p w14:paraId="0A50509E" w14:textId="77777777" w:rsidR="00011484" w:rsidRPr="00141930" w:rsidRDefault="00011484" w:rsidP="00011484">
      <w:pPr>
        <w:pStyle w:val="Testonotadichiusura"/>
        <w:rPr>
          <w:rFonts w:cstheme="minorHAnsi"/>
          <w:b/>
          <w:bCs/>
          <w:sz w:val="24"/>
          <w:szCs w:val="24"/>
          <w:shd w:val="clear" w:color="auto" w:fill="FFFFFF"/>
        </w:rPr>
      </w:pPr>
      <w:r w:rsidRPr="00141930">
        <w:rPr>
          <w:rFonts w:cstheme="minorHAnsi"/>
          <w:b/>
          <w:bCs/>
          <w:sz w:val="24"/>
          <w:szCs w:val="24"/>
          <w:shd w:val="clear" w:color="auto" w:fill="FFFFFF"/>
        </w:rPr>
        <w:t>Le leggi di tutela sul lavoro</w:t>
      </w:r>
    </w:p>
    <w:p w14:paraId="46317525" w14:textId="77777777"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Importanti riforme riguardarono la legislazione del lavoro. </w:t>
      </w:r>
    </w:p>
    <w:p w14:paraId="7267EBAC" w14:textId="77777777"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Già nel 1819 la </w:t>
      </w:r>
      <w:r w:rsidRPr="003E5E6C">
        <w:rPr>
          <w:rFonts w:cstheme="minorHAnsi"/>
          <w:b/>
          <w:bCs/>
          <w:sz w:val="24"/>
          <w:szCs w:val="24"/>
          <w:shd w:val="clear" w:color="auto" w:fill="FFFFFF"/>
        </w:rPr>
        <w:t xml:space="preserve">Cotton </w:t>
      </w:r>
      <w:proofErr w:type="spellStart"/>
      <w:r w:rsidRPr="003E5E6C">
        <w:rPr>
          <w:rFonts w:cstheme="minorHAnsi"/>
          <w:b/>
          <w:bCs/>
          <w:sz w:val="24"/>
          <w:szCs w:val="24"/>
          <w:shd w:val="clear" w:color="auto" w:fill="FFFFFF"/>
        </w:rPr>
        <w:t>Factory</w:t>
      </w:r>
      <w:proofErr w:type="spellEnd"/>
      <w:r>
        <w:rPr>
          <w:rFonts w:cstheme="minorHAnsi"/>
          <w:sz w:val="24"/>
          <w:szCs w:val="24"/>
          <w:shd w:val="clear" w:color="auto" w:fill="FFFFFF"/>
        </w:rPr>
        <w:t xml:space="preserve"> Act impediva di utilizzare per il lavoro bambini minori di 9 anni e limitava a 12 ore la giornata lavorativa per ragazzi compresi fra i 9 e i 16 anni. </w:t>
      </w:r>
    </w:p>
    <w:p w14:paraId="17C92085" w14:textId="4DA91B66"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Nel 1823 un’altra legge stabiliva che nessun bambino di età inferiore ai 13 anni potesse lavorare più di 9 ore al giorno e fissava a 69</w:t>
      </w:r>
      <w:r w:rsidR="003E5E6C">
        <w:rPr>
          <w:rFonts w:cstheme="minorHAnsi"/>
          <w:sz w:val="24"/>
          <w:szCs w:val="24"/>
          <w:shd w:val="clear" w:color="auto" w:fill="FFFFFF"/>
        </w:rPr>
        <w:t xml:space="preserve"> ore</w:t>
      </w:r>
      <w:r>
        <w:rPr>
          <w:rFonts w:cstheme="minorHAnsi"/>
          <w:sz w:val="24"/>
          <w:szCs w:val="24"/>
          <w:shd w:val="clear" w:color="auto" w:fill="FFFFFF"/>
        </w:rPr>
        <w:t xml:space="preserve"> settimanali l’impiego di ragazzi di età compresa fra i 13 e i 18 anni.  </w:t>
      </w:r>
    </w:p>
    <w:p w14:paraId="19F14BAF" w14:textId="77777777"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Nel 1842 venivano banditi dal lavoro nelle miniere donne e bambini di età inferiore ai 10 anni. </w:t>
      </w:r>
    </w:p>
    <w:p w14:paraId="58F14959" w14:textId="77777777"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Nel 1844 un’altra </w:t>
      </w:r>
      <w:proofErr w:type="spellStart"/>
      <w:r>
        <w:rPr>
          <w:rFonts w:cstheme="minorHAnsi"/>
          <w:sz w:val="24"/>
          <w:szCs w:val="24"/>
          <w:shd w:val="clear" w:color="auto" w:fill="FFFFFF"/>
        </w:rPr>
        <w:t>Factory</w:t>
      </w:r>
      <w:proofErr w:type="spellEnd"/>
      <w:r>
        <w:rPr>
          <w:rFonts w:cstheme="minorHAnsi"/>
          <w:sz w:val="24"/>
          <w:szCs w:val="24"/>
          <w:shd w:val="clear" w:color="auto" w:fill="FFFFFF"/>
        </w:rPr>
        <w:t xml:space="preserve"> Act riduceva le ore di lavoro per bambini di età inferiore a 13 anni a 6 ore e mezzo giornaliere e quella di età compresa fra i 13 e i 18 anni a 12 ore al giorno ed imponeva la installazione nelle fabbriche di un orologio. </w:t>
      </w:r>
    </w:p>
    <w:p w14:paraId="3B97ADD4" w14:textId="6AFEACA6"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lastRenderedPageBreak/>
        <w:t xml:space="preserve">Nel 1847 le ore di lavoro per ragazzi al di sotto dei 18 anni e donne </w:t>
      </w:r>
      <w:r w:rsidR="003E5E6C">
        <w:rPr>
          <w:rFonts w:cstheme="minorHAnsi"/>
          <w:sz w:val="24"/>
          <w:szCs w:val="24"/>
          <w:shd w:val="clear" w:color="auto" w:fill="FFFFFF"/>
        </w:rPr>
        <w:t>venivano fissate a</w:t>
      </w:r>
      <w:r>
        <w:rPr>
          <w:rFonts w:cstheme="minorHAnsi"/>
          <w:sz w:val="24"/>
          <w:szCs w:val="24"/>
          <w:shd w:val="clear" w:color="auto" w:fill="FFFFFF"/>
        </w:rPr>
        <w:t>10 ore al giorno e</w:t>
      </w:r>
      <w:r w:rsidR="003E5E6C">
        <w:rPr>
          <w:rFonts w:cstheme="minorHAnsi"/>
          <w:sz w:val="24"/>
          <w:szCs w:val="24"/>
          <w:shd w:val="clear" w:color="auto" w:fill="FFFFFF"/>
        </w:rPr>
        <w:t xml:space="preserve"> a</w:t>
      </w:r>
      <w:r>
        <w:rPr>
          <w:rFonts w:cstheme="minorHAnsi"/>
          <w:sz w:val="24"/>
          <w:szCs w:val="24"/>
          <w:shd w:val="clear" w:color="auto" w:fill="FFFFFF"/>
        </w:rPr>
        <w:t xml:space="preserve"> non più di 58 ore settimanali.</w:t>
      </w:r>
      <w:r>
        <w:rPr>
          <w:rStyle w:val="Rimandonotaapidipagina"/>
          <w:rFonts w:cstheme="minorHAnsi"/>
          <w:sz w:val="24"/>
          <w:szCs w:val="24"/>
          <w:shd w:val="clear" w:color="auto" w:fill="FFFFFF"/>
        </w:rPr>
        <w:footnoteReference w:id="4"/>
      </w:r>
      <w:r>
        <w:rPr>
          <w:rFonts w:cstheme="minorHAnsi"/>
          <w:sz w:val="24"/>
          <w:szCs w:val="24"/>
          <w:shd w:val="clear" w:color="auto" w:fill="FFFFFF"/>
        </w:rPr>
        <w:t xml:space="preserve"> </w:t>
      </w:r>
    </w:p>
    <w:p w14:paraId="7192BF22" w14:textId="1CAA70F5"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In sintesi, secondo uno studio di Thomson la condizione della classe operaia fra il 1720 e i il 1820 avrebbe subito un peggioramento</w:t>
      </w:r>
      <w:r w:rsidR="003E5E6C">
        <w:rPr>
          <w:rFonts w:cstheme="minorHAnsi"/>
          <w:sz w:val="24"/>
          <w:szCs w:val="24"/>
          <w:shd w:val="clear" w:color="auto" w:fill="FFFFFF"/>
        </w:rPr>
        <w:t>, mentre</w:t>
      </w:r>
      <w:r>
        <w:rPr>
          <w:rFonts w:cstheme="minorHAnsi"/>
          <w:sz w:val="24"/>
          <w:szCs w:val="24"/>
          <w:shd w:val="clear" w:color="auto" w:fill="FFFFFF"/>
        </w:rPr>
        <w:t xml:space="preserve"> fra il 1820 e il 1840, un miglioramento ulteriormente accresciutosi dopo questa data anche se non in termini lineari.</w:t>
      </w:r>
    </w:p>
    <w:p w14:paraId="37BB3915" w14:textId="77777777" w:rsidR="003E5E6C" w:rsidRDefault="003E5E6C" w:rsidP="00011484">
      <w:pPr>
        <w:pStyle w:val="Testonotadichiusura"/>
        <w:rPr>
          <w:rFonts w:cstheme="minorHAnsi"/>
          <w:sz w:val="24"/>
          <w:szCs w:val="24"/>
          <w:shd w:val="clear" w:color="auto" w:fill="FFFFFF"/>
        </w:rPr>
      </w:pPr>
    </w:p>
    <w:p w14:paraId="25BB7197" w14:textId="77777777" w:rsidR="00011484" w:rsidRPr="00430931" w:rsidRDefault="00011484" w:rsidP="00011484">
      <w:pPr>
        <w:pStyle w:val="Testonotadichiusura"/>
        <w:rPr>
          <w:rFonts w:cstheme="minorHAnsi"/>
          <w:b/>
          <w:bCs/>
          <w:sz w:val="24"/>
          <w:szCs w:val="24"/>
          <w:shd w:val="clear" w:color="auto" w:fill="FFFFFF"/>
        </w:rPr>
      </w:pPr>
      <w:r w:rsidRPr="00430931">
        <w:rPr>
          <w:rFonts w:cstheme="minorHAnsi"/>
          <w:b/>
          <w:bCs/>
          <w:sz w:val="24"/>
          <w:szCs w:val="24"/>
          <w:shd w:val="clear" w:color="auto" w:fill="FFFFFF"/>
        </w:rPr>
        <w:t>Le condizioni della classe operaia</w:t>
      </w:r>
    </w:p>
    <w:p w14:paraId="2301799C" w14:textId="77777777"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 Il “miglioramento” va tuttavia letto in un quadro più complessivo che ne limita la portata. Uno studio sulla durata della vita media redatto dal segretario della Commissione per la legge sui poveri e membro di alcune commissioni parlamentari per la legislazione sulle fabbriche sottolineava nel </w:t>
      </w:r>
      <w:r w:rsidRPr="003E5E6C">
        <w:rPr>
          <w:rFonts w:cstheme="minorHAnsi"/>
          <w:b/>
          <w:bCs/>
          <w:sz w:val="24"/>
          <w:szCs w:val="24"/>
          <w:shd w:val="clear" w:color="auto" w:fill="FFFFFF"/>
        </w:rPr>
        <w:t>1842 che la vita media degli operai a Manchester si aggirava intorno ai 17 anni, a Leeds saliva a 19, ma a Liverpool scendeva a 15 anni</w:t>
      </w:r>
      <w:r>
        <w:rPr>
          <w:rFonts w:cstheme="minorHAnsi"/>
          <w:sz w:val="24"/>
          <w:szCs w:val="24"/>
          <w:shd w:val="clear" w:color="auto" w:fill="FFFFFF"/>
        </w:rPr>
        <w:t>.</w:t>
      </w:r>
      <w:r>
        <w:rPr>
          <w:rStyle w:val="Rimandonotaapidipagina"/>
          <w:rFonts w:cstheme="minorHAnsi"/>
          <w:sz w:val="24"/>
          <w:szCs w:val="24"/>
          <w:shd w:val="clear" w:color="auto" w:fill="FFFFFF"/>
        </w:rPr>
        <w:footnoteReference w:id="5"/>
      </w:r>
      <w:r>
        <w:rPr>
          <w:rFonts w:cstheme="minorHAnsi"/>
          <w:sz w:val="24"/>
          <w:szCs w:val="24"/>
          <w:shd w:val="clear" w:color="auto" w:fill="FFFFFF"/>
        </w:rPr>
        <w:t xml:space="preserve"> </w:t>
      </w:r>
    </w:p>
    <w:p w14:paraId="0AA321A7" w14:textId="77777777" w:rsidR="00011484"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Una ricerca effettuata sulla zona di Rutland “zona agricola salubre” verificava che i professionisti vivevano ¼ di più degli operai e degli artigiani; ancora più elevata si rivelava la differenza nella durata media della vita nelle città industriali. </w:t>
      </w:r>
    </w:p>
    <w:p w14:paraId="7AE30BF4" w14:textId="4B09B053" w:rsidR="00011484" w:rsidRDefault="00011484" w:rsidP="00011484">
      <w:pPr>
        <w:pStyle w:val="Testonotadichiusura"/>
        <w:rPr>
          <w:rFonts w:cstheme="minorHAnsi"/>
          <w:sz w:val="24"/>
          <w:szCs w:val="24"/>
          <w:shd w:val="clear" w:color="auto" w:fill="FFFFFF"/>
        </w:rPr>
      </w:pPr>
      <w:r w:rsidRPr="00430931">
        <w:rPr>
          <w:rFonts w:cstheme="minorHAnsi"/>
          <w:b/>
          <w:bCs/>
          <w:sz w:val="24"/>
          <w:szCs w:val="24"/>
          <w:shd w:val="clear" w:color="auto" w:fill="FFFFFF"/>
        </w:rPr>
        <w:t>Una relazione sull’occupazione infantile e delle donne</w:t>
      </w:r>
      <w:r>
        <w:rPr>
          <w:rFonts w:cstheme="minorHAnsi"/>
          <w:sz w:val="24"/>
          <w:szCs w:val="24"/>
          <w:shd w:val="clear" w:color="auto" w:fill="FFFFFF"/>
        </w:rPr>
        <w:t xml:space="preserve"> nelle miniere redatta nel 1840 da Anthony Ashley Cooper Lord Shaftesbury  denunciava che in diverse contee “bambini di 5,6,7 anni erano impiegati da 12 a 16 ore al giorno in compiti </w:t>
      </w:r>
      <w:r w:rsidRPr="00430931">
        <w:rPr>
          <w:rFonts w:cstheme="minorHAnsi"/>
          <w:i/>
          <w:iCs/>
          <w:sz w:val="24"/>
          <w:szCs w:val="24"/>
          <w:shd w:val="clear" w:color="auto" w:fill="FFFFFF"/>
        </w:rPr>
        <w:t>quali lo star seduti al buio aprendo di tempo in tempo una botola, star ritti con le caviglie immerse nell’acqua manovrando delle pompe, trascinare</w:t>
      </w:r>
      <w:r>
        <w:rPr>
          <w:rFonts w:cstheme="minorHAnsi"/>
          <w:sz w:val="24"/>
          <w:szCs w:val="24"/>
          <w:shd w:val="clear" w:color="auto" w:fill="FFFFFF"/>
        </w:rPr>
        <w:t xml:space="preserve"> </w:t>
      </w:r>
      <w:r w:rsidRPr="00430931">
        <w:rPr>
          <w:rFonts w:cstheme="minorHAnsi"/>
          <w:i/>
          <w:iCs/>
          <w:sz w:val="24"/>
          <w:szCs w:val="24"/>
          <w:shd w:val="clear" w:color="auto" w:fill="FFFFFF"/>
        </w:rPr>
        <w:t>carrelli a cui erano attaccati con corregge e catene, mentre le donne  trascinavano carrette  o portavano smisurati cesti di carbone…verso la superficie attraverso una serie di scale.</w:t>
      </w:r>
    </w:p>
    <w:p w14:paraId="734E8BA5" w14:textId="5E319163" w:rsidR="00011484" w:rsidRDefault="00011484" w:rsidP="00011484">
      <w:pPr>
        <w:pStyle w:val="Testonotadichiusura"/>
        <w:rPr>
          <w:rFonts w:cstheme="minorHAnsi"/>
          <w:sz w:val="24"/>
          <w:szCs w:val="24"/>
          <w:shd w:val="clear" w:color="auto" w:fill="FFFFFF"/>
        </w:rPr>
      </w:pPr>
      <w:r w:rsidRPr="00430931">
        <w:rPr>
          <w:rFonts w:cstheme="minorHAnsi"/>
          <w:b/>
          <w:bCs/>
          <w:sz w:val="24"/>
          <w:szCs w:val="24"/>
          <w:shd w:val="clear" w:color="auto" w:fill="FFFFFF"/>
        </w:rPr>
        <w:t>Né molto migliori erano le condizioni di vita   terminate le ore di lavoro</w:t>
      </w:r>
      <w:r>
        <w:rPr>
          <w:rFonts w:cstheme="minorHAnsi"/>
          <w:sz w:val="24"/>
          <w:szCs w:val="24"/>
          <w:shd w:val="clear" w:color="auto" w:fill="FFFFFF"/>
        </w:rPr>
        <w:t>. La maggior parte degli operari viveva ammassata in soffitte e cantine di edifici vecchi ed evanescenti oppure nei quartieri dormitorio innalzati in fretta nelle periferie, in una situazione di grave sovraffollamento e di igiene quanto mai precaria</w:t>
      </w:r>
      <w:r w:rsidR="003E5E6C">
        <w:rPr>
          <w:rFonts w:cstheme="minorHAnsi"/>
          <w:sz w:val="24"/>
          <w:szCs w:val="24"/>
          <w:shd w:val="clear" w:color="auto" w:fill="FFFFFF"/>
        </w:rPr>
        <w:t>. Tali condizioni associate</w:t>
      </w:r>
      <w:r>
        <w:rPr>
          <w:rFonts w:cstheme="minorHAnsi"/>
          <w:sz w:val="24"/>
          <w:szCs w:val="24"/>
          <w:shd w:val="clear" w:color="auto" w:fill="FFFFFF"/>
        </w:rPr>
        <w:t xml:space="preserve"> a problemi di ordine pubblico, diffusione dell’alcoolismo, prostituzione, aumento della criminalità, creano un diffuso allarmismo, ma anche prese di coscienza più attente e proposte che ammettevano/propugnavano l’intervento statale pur nel quadro generale di una economica liberista. </w:t>
      </w:r>
    </w:p>
    <w:p w14:paraId="27502A76" w14:textId="3532C253" w:rsidR="00011484" w:rsidRDefault="00171C1A" w:rsidP="00011484">
      <w:pPr>
        <w:pStyle w:val="Testonotadichiusura"/>
        <w:rPr>
          <w:rFonts w:cstheme="minorHAnsi"/>
          <w:b/>
          <w:bCs/>
          <w:sz w:val="24"/>
          <w:szCs w:val="24"/>
          <w:shd w:val="clear" w:color="auto" w:fill="FFFFFF"/>
        </w:rPr>
      </w:pPr>
      <w:r>
        <w:rPr>
          <w:rFonts w:cstheme="minorHAnsi"/>
          <w:sz w:val="24"/>
          <w:szCs w:val="24"/>
          <w:shd w:val="clear" w:color="auto" w:fill="FFFFFF"/>
        </w:rPr>
        <w:t xml:space="preserve">La proposta non era nuova. Già   Adam Smith alla fine del ‘700 aveva messo in luce </w:t>
      </w:r>
      <w:r w:rsidR="00011484">
        <w:rPr>
          <w:rFonts w:cstheme="minorHAnsi"/>
          <w:sz w:val="24"/>
          <w:szCs w:val="24"/>
          <w:shd w:val="clear" w:color="auto" w:fill="FFFFFF"/>
        </w:rPr>
        <w:t xml:space="preserve">la necessità di un intervento dei pubblici poteri per risolvere i problemi delle classi più disagiate mediante </w:t>
      </w:r>
      <w:r w:rsidR="00011484" w:rsidRPr="00430931">
        <w:rPr>
          <w:rFonts w:cstheme="minorHAnsi"/>
          <w:b/>
          <w:bCs/>
          <w:sz w:val="24"/>
          <w:szCs w:val="24"/>
          <w:shd w:val="clear" w:color="auto" w:fill="FFFFFF"/>
        </w:rPr>
        <w:t>istruzione obbligatoria</w:t>
      </w:r>
      <w:r w:rsidR="00011484">
        <w:rPr>
          <w:rFonts w:cstheme="minorHAnsi"/>
          <w:sz w:val="24"/>
          <w:szCs w:val="24"/>
          <w:shd w:val="clear" w:color="auto" w:fill="FFFFFF"/>
        </w:rPr>
        <w:t xml:space="preserve"> e </w:t>
      </w:r>
      <w:r w:rsidR="00011484" w:rsidRPr="00430931">
        <w:rPr>
          <w:rFonts w:cstheme="minorHAnsi"/>
          <w:b/>
          <w:bCs/>
          <w:sz w:val="24"/>
          <w:szCs w:val="24"/>
          <w:shd w:val="clear" w:color="auto" w:fill="FFFFFF"/>
        </w:rPr>
        <w:t xml:space="preserve">tasse sulla proprietà fondiaria. </w:t>
      </w:r>
      <w:r>
        <w:rPr>
          <w:rFonts w:cstheme="minorHAnsi"/>
          <w:b/>
          <w:bCs/>
          <w:sz w:val="24"/>
          <w:szCs w:val="24"/>
          <w:shd w:val="clear" w:color="auto" w:fill="FFFFFF"/>
        </w:rPr>
        <w:t xml:space="preserve"> I tempi erano allora poco maturi</w:t>
      </w:r>
    </w:p>
    <w:p w14:paraId="4979AB89" w14:textId="280E8539" w:rsidR="00011484" w:rsidRDefault="00171C1A" w:rsidP="00011484">
      <w:pPr>
        <w:pStyle w:val="Testonotadichiusura"/>
        <w:rPr>
          <w:rFonts w:cstheme="minorHAnsi"/>
          <w:sz w:val="24"/>
          <w:szCs w:val="24"/>
          <w:shd w:val="clear" w:color="auto" w:fill="FFFFFF"/>
        </w:rPr>
      </w:pPr>
      <w:r>
        <w:rPr>
          <w:rFonts w:cstheme="minorHAnsi"/>
          <w:sz w:val="24"/>
          <w:szCs w:val="24"/>
          <w:shd w:val="clear" w:color="auto" w:fill="FFFFFF"/>
        </w:rPr>
        <w:t xml:space="preserve">Negli anni ’30 nonostante ancora nel 1832 </w:t>
      </w:r>
      <w:r w:rsidR="00011484">
        <w:rPr>
          <w:rFonts w:cstheme="minorHAnsi"/>
          <w:sz w:val="24"/>
          <w:szCs w:val="24"/>
          <w:shd w:val="clear" w:color="auto" w:fill="FFFFFF"/>
        </w:rPr>
        <w:t xml:space="preserve">con la </w:t>
      </w:r>
      <w:r w:rsidR="00011484" w:rsidRPr="00430931">
        <w:rPr>
          <w:rFonts w:cstheme="minorHAnsi"/>
          <w:i/>
          <w:iCs/>
          <w:sz w:val="24"/>
          <w:szCs w:val="24"/>
          <w:shd w:val="clear" w:color="auto" w:fill="FFFFFF"/>
        </w:rPr>
        <w:t xml:space="preserve">Mirari </w:t>
      </w:r>
      <w:proofErr w:type="spellStart"/>
      <w:r w:rsidR="00011484" w:rsidRPr="00430931">
        <w:rPr>
          <w:rFonts w:cstheme="minorHAnsi"/>
          <w:i/>
          <w:iCs/>
          <w:sz w:val="24"/>
          <w:szCs w:val="24"/>
          <w:shd w:val="clear" w:color="auto" w:fill="FFFFFF"/>
        </w:rPr>
        <w:t>vos</w:t>
      </w:r>
      <w:proofErr w:type="spellEnd"/>
      <w:r w:rsidR="00011484">
        <w:rPr>
          <w:rFonts w:cstheme="minorHAnsi"/>
          <w:sz w:val="24"/>
          <w:szCs w:val="24"/>
          <w:shd w:val="clear" w:color="auto" w:fill="FFFFFF"/>
        </w:rPr>
        <w:t xml:space="preserve"> di Gregorio XVI condannava come “</w:t>
      </w:r>
      <w:r w:rsidR="00011484" w:rsidRPr="00430931">
        <w:rPr>
          <w:rFonts w:cstheme="minorHAnsi"/>
          <w:i/>
          <w:iCs/>
          <w:sz w:val="24"/>
          <w:szCs w:val="24"/>
          <w:shd w:val="clear" w:color="auto" w:fill="FFFFFF"/>
        </w:rPr>
        <w:t>assurda ed erronea sentenza o piuttosto delirio</w:t>
      </w:r>
      <w:r w:rsidR="00011484">
        <w:rPr>
          <w:rFonts w:cstheme="minorHAnsi"/>
          <w:sz w:val="24"/>
          <w:szCs w:val="24"/>
          <w:shd w:val="clear" w:color="auto" w:fill="FFFFFF"/>
        </w:rPr>
        <w:t xml:space="preserve">” il principio della libertà di coscienza e la libertà di stampa, si registrava </w:t>
      </w:r>
      <w:r>
        <w:rPr>
          <w:rFonts w:cstheme="minorHAnsi"/>
          <w:sz w:val="24"/>
          <w:szCs w:val="24"/>
          <w:shd w:val="clear" w:color="auto" w:fill="FFFFFF"/>
        </w:rPr>
        <w:t xml:space="preserve">in campo cattolico </w:t>
      </w:r>
      <w:r w:rsidR="00011484">
        <w:rPr>
          <w:rFonts w:cstheme="minorHAnsi"/>
          <w:sz w:val="24"/>
          <w:szCs w:val="24"/>
          <w:shd w:val="clear" w:color="auto" w:fill="FFFFFF"/>
        </w:rPr>
        <w:t xml:space="preserve">la fondazione della </w:t>
      </w:r>
      <w:r w:rsidR="00011484" w:rsidRPr="00171C1A">
        <w:rPr>
          <w:rFonts w:cstheme="minorHAnsi"/>
          <w:b/>
          <w:bCs/>
          <w:sz w:val="24"/>
          <w:szCs w:val="24"/>
          <w:shd w:val="clear" w:color="auto" w:fill="FFFFFF"/>
        </w:rPr>
        <w:t>Società San Vincenzo de Paoli</w:t>
      </w:r>
      <w:r w:rsidR="00011484">
        <w:rPr>
          <w:rFonts w:cstheme="minorHAnsi"/>
          <w:sz w:val="24"/>
          <w:szCs w:val="24"/>
          <w:shd w:val="clear" w:color="auto" w:fill="FFFFFF"/>
        </w:rPr>
        <w:t xml:space="preserve"> che non si limitava a chiamare la borghesia ad azioni caritatevoli, ma incoraggiava il movimento operaio a formare associazioni di mestiere su modello interclassista. </w:t>
      </w:r>
    </w:p>
    <w:p w14:paraId="5BB68939" w14:textId="647A6CA3" w:rsidR="00011484" w:rsidRPr="00430931" w:rsidRDefault="00011484" w:rsidP="00011484">
      <w:pPr>
        <w:pStyle w:val="Testonotadichiusura"/>
        <w:rPr>
          <w:rFonts w:cstheme="minorHAnsi"/>
          <w:sz w:val="24"/>
          <w:szCs w:val="24"/>
          <w:shd w:val="clear" w:color="auto" w:fill="FFFFFF"/>
        </w:rPr>
      </w:pPr>
      <w:r>
        <w:rPr>
          <w:rFonts w:cstheme="minorHAnsi"/>
          <w:sz w:val="24"/>
          <w:szCs w:val="24"/>
          <w:shd w:val="clear" w:color="auto" w:fill="FFFFFF"/>
        </w:rPr>
        <w:t xml:space="preserve">In campo socialista si imponeva la figura di </w:t>
      </w:r>
      <w:r w:rsidRPr="00430931">
        <w:rPr>
          <w:rFonts w:cstheme="minorHAnsi"/>
          <w:b/>
          <w:bCs/>
          <w:sz w:val="24"/>
          <w:szCs w:val="24"/>
          <w:shd w:val="clear" w:color="auto" w:fill="FFFFFF"/>
        </w:rPr>
        <w:t>Robert Owen</w:t>
      </w:r>
      <w:r>
        <w:rPr>
          <w:rFonts w:cstheme="minorHAnsi"/>
          <w:sz w:val="24"/>
          <w:szCs w:val="24"/>
          <w:shd w:val="clear" w:color="auto" w:fill="FFFFFF"/>
        </w:rPr>
        <w:t xml:space="preserve"> che impiantò in Scozia fra il 1800 e il 1825 una fabbrica modello con alti salari ed assistenza agli operai anche fuori della fabbrica e successivamente si fece promotore delle </w:t>
      </w:r>
      <w:r w:rsidRPr="00430931">
        <w:rPr>
          <w:rFonts w:cstheme="minorHAnsi"/>
          <w:b/>
          <w:bCs/>
          <w:sz w:val="24"/>
          <w:szCs w:val="24"/>
          <w:shd w:val="clear" w:color="auto" w:fill="FFFFFF"/>
        </w:rPr>
        <w:t>Cooperative di Consumo</w:t>
      </w:r>
      <w:r>
        <w:rPr>
          <w:rFonts w:cstheme="minorHAnsi"/>
          <w:sz w:val="24"/>
          <w:szCs w:val="24"/>
          <w:shd w:val="clear" w:color="auto" w:fill="FFFFFF"/>
        </w:rPr>
        <w:t xml:space="preserve">. Nel campo socialista, la vera svolta sarà rappresentata dalla elaborazione del “socialismo scientifico” di Marx </w:t>
      </w:r>
      <w:proofErr w:type="gramStart"/>
      <w:r>
        <w:rPr>
          <w:rFonts w:cstheme="minorHAnsi"/>
          <w:sz w:val="24"/>
          <w:szCs w:val="24"/>
          <w:shd w:val="clear" w:color="auto" w:fill="FFFFFF"/>
        </w:rPr>
        <w:t xml:space="preserve">che </w:t>
      </w:r>
      <w:r w:rsidR="003E5E6C">
        <w:rPr>
          <w:rFonts w:cstheme="minorHAnsi"/>
          <w:sz w:val="24"/>
          <w:szCs w:val="24"/>
          <w:shd w:val="clear" w:color="auto" w:fill="FFFFFF"/>
        </w:rPr>
        <w:t>,</w:t>
      </w:r>
      <w:r>
        <w:rPr>
          <w:rFonts w:cstheme="minorHAnsi"/>
          <w:sz w:val="24"/>
          <w:szCs w:val="24"/>
          <w:shd w:val="clear" w:color="auto" w:fill="FFFFFF"/>
        </w:rPr>
        <w:t>nel</w:t>
      </w:r>
      <w:proofErr w:type="gramEnd"/>
      <w:r>
        <w:rPr>
          <w:rFonts w:cstheme="minorHAnsi"/>
          <w:sz w:val="24"/>
          <w:szCs w:val="24"/>
          <w:shd w:val="clear" w:color="auto" w:fill="FFFFFF"/>
        </w:rPr>
        <w:t xml:space="preserve"> 1848</w:t>
      </w:r>
      <w:r w:rsidR="003E5E6C">
        <w:rPr>
          <w:rFonts w:cstheme="minorHAnsi"/>
          <w:sz w:val="24"/>
          <w:szCs w:val="24"/>
          <w:shd w:val="clear" w:color="auto" w:fill="FFFFFF"/>
        </w:rPr>
        <w:t>,</w:t>
      </w:r>
      <w:r>
        <w:rPr>
          <w:rFonts w:cstheme="minorHAnsi"/>
          <w:sz w:val="24"/>
          <w:szCs w:val="24"/>
          <w:shd w:val="clear" w:color="auto" w:fill="FFFFFF"/>
        </w:rPr>
        <w:t xml:space="preserve"> vedrà una sua prima sintesi nel </w:t>
      </w:r>
      <w:r>
        <w:rPr>
          <w:rFonts w:cstheme="minorHAnsi"/>
          <w:i/>
          <w:iCs/>
          <w:sz w:val="24"/>
          <w:szCs w:val="24"/>
          <w:shd w:val="clear" w:color="auto" w:fill="FFFFFF"/>
        </w:rPr>
        <w:t>Manifesto.</w:t>
      </w:r>
    </w:p>
    <w:p w14:paraId="49BFE20B" w14:textId="77777777" w:rsidR="006D4AC5" w:rsidRDefault="006D4AC5"/>
    <w:sectPr w:rsidR="006D4AC5" w:rsidSect="00D8047E">
      <w:headerReference w:type="even" r:id="rId18"/>
      <w:headerReference w:type="default" r:id="rId19"/>
      <w:footerReference w:type="even" r:id="rId20"/>
      <w:footerReference w:type="default" r:id="rId21"/>
      <w:headerReference w:type="first" r:id="rId22"/>
      <w:footerReference w:type="first" r:id="rId23"/>
      <w:pgSz w:w="11900" w:h="16820" w:code="9"/>
      <w:pgMar w:top="1417" w:right="1134" w:bottom="1134"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D8E2" w14:textId="77777777" w:rsidR="00157E24" w:rsidRDefault="00157E24" w:rsidP="00011484">
      <w:pPr>
        <w:spacing w:after="0" w:line="240" w:lineRule="auto"/>
      </w:pPr>
      <w:r>
        <w:separator/>
      </w:r>
    </w:p>
  </w:endnote>
  <w:endnote w:type="continuationSeparator" w:id="0">
    <w:p w14:paraId="2B999EAD" w14:textId="77777777" w:rsidR="00157E24" w:rsidRDefault="00157E24" w:rsidP="0001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93C9" w14:textId="77777777" w:rsidR="00564D7E" w:rsidRDefault="00564D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96441"/>
      <w:docPartObj>
        <w:docPartGallery w:val="Page Numbers (Bottom of Page)"/>
        <w:docPartUnique/>
      </w:docPartObj>
    </w:sdtPr>
    <w:sdtEndPr/>
    <w:sdtContent>
      <w:p w14:paraId="6429135A" w14:textId="03BD0E4D" w:rsidR="00011484" w:rsidRDefault="00011484">
        <w:pPr>
          <w:pStyle w:val="Pidipagina"/>
          <w:jc w:val="center"/>
        </w:pPr>
        <w:r>
          <w:fldChar w:fldCharType="begin"/>
        </w:r>
        <w:r>
          <w:instrText>PAGE   \* MERGEFORMAT</w:instrText>
        </w:r>
        <w:r>
          <w:fldChar w:fldCharType="separate"/>
        </w:r>
        <w:r>
          <w:t>2</w:t>
        </w:r>
        <w:r>
          <w:fldChar w:fldCharType="end"/>
        </w:r>
      </w:p>
    </w:sdtContent>
  </w:sdt>
  <w:p w14:paraId="3267DE6A" w14:textId="77777777" w:rsidR="00011484" w:rsidRDefault="0001148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3125" w14:textId="77777777" w:rsidR="00564D7E" w:rsidRDefault="00564D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F97F3" w14:textId="77777777" w:rsidR="00157E24" w:rsidRDefault="00157E24" w:rsidP="00011484">
      <w:pPr>
        <w:spacing w:after="0" w:line="240" w:lineRule="auto"/>
      </w:pPr>
      <w:r>
        <w:separator/>
      </w:r>
    </w:p>
  </w:footnote>
  <w:footnote w:type="continuationSeparator" w:id="0">
    <w:p w14:paraId="2FFBD9ED" w14:textId="77777777" w:rsidR="00157E24" w:rsidRDefault="00157E24" w:rsidP="00011484">
      <w:pPr>
        <w:spacing w:after="0" w:line="240" w:lineRule="auto"/>
      </w:pPr>
      <w:r>
        <w:continuationSeparator/>
      </w:r>
    </w:p>
  </w:footnote>
  <w:footnote w:id="1">
    <w:p w14:paraId="78BA3B0B" w14:textId="77777777" w:rsidR="00DF03E9" w:rsidRDefault="00DF03E9" w:rsidP="00DF03E9">
      <w:pPr>
        <w:pStyle w:val="Testonotaapidipagina"/>
      </w:pPr>
      <w:r>
        <w:rPr>
          <w:rStyle w:val="Rimandonotaapidipagina"/>
        </w:rPr>
        <w:footnoteRef/>
      </w:r>
      <w:r>
        <w:t xml:space="preserve"> Con questa espressione “</w:t>
      </w:r>
      <w:r w:rsidRPr="0084571A">
        <w:rPr>
          <w:b/>
          <w:bCs/>
        </w:rPr>
        <w:t>club delle calze di lana”,</w:t>
      </w:r>
      <w:r>
        <w:t xml:space="preserve"> si indicavano i salotti letterari animati da alcune signore inglesi e frequentati da uomini di lettere. Uno di questi, Benjamin Stilling-fleet era solito indossare ruvide calze di lana blu invece delle calze di seta nera richieste dall’etichetta mondana.</w:t>
      </w:r>
    </w:p>
  </w:footnote>
  <w:footnote w:id="2">
    <w:p w14:paraId="04BB437A" w14:textId="22FED186" w:rsidR="00011484" w:rsidRPr="00E3325C" w:rsidRDefault="00011484" w:rsidP="00011484">
      <w:pPr>
        <w:pStyle w:val="Testonotaapidipagina"/>
        <w:rPr>
          <w:vertAlign w:val="superscript"/>
        </w:rPr>
      </w:pPr>
      <w:r>
        <w:rPr>
          <w:rStyle w:val="Rimandonotaapidipagina"/>
        </w:rPr>
        <w:footnoteRef/>
      </w:r>
      <w:r>
        <w:t xml:space="preserve"> A causarla fu l’eruzione del vulcano indonesiano </w:t>
      </w:r>
      <w:r w:rsidRPr="00011484">
        <w:rPr>
          <w:b/>
          <w:bCs/>
        </w:rPr>
        <w:t>Tambora</w:t>
      </w:r>
      <w:r>
        <w:t xml:space="preserve"> che scaraventò sul pianeta oltre 100 miliardi di m</w:t>
      </w:r>
      <w:r>
        <w:rPr>
          <w:vertAlign w:val="superscript"/>
        </w:rPr>
        <w:t>3</w:t>
      </w:r>
      <w:r>
        <w:t xml:space="preserve"> di detriti</w:t>
      </w:r>
    </w:p>
  </w:footnote>
  <w:footnote w:id="3">
    <w:p w14:paraId="03FE8621" w14:textId="26EB8A63" w:rsidR="005613EB" w:rsidRPr="00BC1026" w:rsidRDefault="005613EB" w:rsidP="00BC1026">
      <w:pPr>
        <w:tabs>
          <w:tab w:val="num" w:pos="720"/>
        </w:tabs>
        <w:spacing w:before="100" w:beforeAutospacing="1" w:after="24" w:line="336" w:lineRule="atLeast"/>
        <w:ind w:left="360"/>
        <w:rPr>
          <w:rFonts w:ascii="Arial" w:hAnsi="Arial" w:cs="Arial"/>
          <w:sz w:val="18"/>
          <w:szCs w:val="18"/>
        </w:rPr>
      </w:pPr>
      <w:r>
        <w:rPr>
          <w:rStyle w:val="Rimandonotaapidipagina"/>
        </w:rPr>
        <w:footnoteRef/>
      </w:r>
      <w:r>
        <w:t xml:space="preserve"> Giorgio III ebbe i seguenti figli: </w:t>
      </w:r>
      <w:r w:rsidR="00BC1026" w:rsidRPr="00BC1026">
        <w:rPr>
          <w:sz w:val="18"/>
          <w:szCs w:val="18"/>
        </w:rPr>
        <w:t xml:space="preserve">Giorgio IV, </w:t>
      </w:r>
      <w:hyperlink r:id="rId1" w:tooltip="Federico Augusto di Hannover" w:history="1">
        <w:r w:rsidRPr="00BC1026">
          <w:rPr>
            <w:rStyle w:val="Collegamentoipertestuale"/>
            <w:rFonts w:cstheme="minorHAnsi"/>
            <w:color w:val="auto"/>
            <w:sz w:val="18"/>
            <w:szCs w:val="18"/>
            <w:u w:val="none"/>
          </w:rPr>
          <w:t>Federico Augusto</w:t>
        </w:r>
      </w:hyperlink>
      <w:r w:rsidR="00BC1026" w:rsidRPr="00BC1026">
        <w:rPr>
          <w:rFonts w:cstheme="minorHAnsi"/>
          <w:sz w:val="18"/>
          <w:szCs w:val="18"/>
        </w:rPr>
        <w:t xml:space="preserve">, </w:t>
      </w:r>
      <w:hyperlink r:id="rId2" w:tooltip="Guglielmo IV del Regno Unito" w:history="1">
        <w:r w:rsidRPr="00BC1026">
          <w:rPr>
            <w:rStyle w:val="Collegamentoipertestuale"/>
            <w:rFonts w:cstheme="minorHAnsi"/>
            <w:color w:val="auto"/>
            <w:sz w:val="18"/>
            <w:szCs w:val="18"/>
            <w:u w:val="none"/>
          </w:rPr>
          <w:t>Guglielmo IV</w:t>
        </w:r>
      </w:hyperlink>
      <w:r w:rsidR="00BC1026" w:rsidRPr="00BC1026">
        <w:rPr>
          <w:rFonts w:cstheme="minorHAnsi"/>
          <w:sz w:val="18"/>
          <w:szCs w:val="18"/>
        </w:rPr>
        <w:t xml:space="preserve">, </w:t>
      </w:r>
      <w:hyperlink r:id="rId3" w:tooltip="Carlotta, principessa reale" w:history="1">
        <w:r w:rsidRPr="00BC1026">
          <w:rPr>
            <w:rStyle w:val="Collegamentoipertestuale"/>
            <w:rFonts w:cstheme="minorHAnsi"/>
            <w:color w:val="auto"/>
            <w:sz w:val="18"/>
            <w:szCs w:val="18"/>
            <w:u w:val="none"/>
          </w:rPr>
          <w:t>Carlotta</w:t>
        </w:r>
      </w:hyperlink>
      <w:r w:rsidR="00BC1026" w:rsidRPr="00BC1026">
        <w:rPr>
          <w:rFonts w:cstheme="minorHAnsi"/>
          <w:sz w:val="18"/>
          <w:szCs w:val="18"/>
        </w:rPr>
        <w:t xml:space="preserve">, </w:t>
      </w:r>
      <w:hyperlink r:id="rId4" w:tooltip="Edoardo Augusto di Hannover (duca di Kent e Strathearn)" w:history="1">
        <w:r w:rsidRPr="00BC1026">
          <w:rPr>
            <w:rStyle w:val="Collegamentoipertestuale"/>
            <w:rFonts w:cstheme="minorHAnsi"/>
            <w:color w:val="auto"/>
            <w:sz w:val="18"/>
            <w:szCs w:val="18"/>
            <w:u w:val="none"/>
          </w:rPr>
          <w:t>Edoardo Augusto</w:t>
        </w:r>
      </w:hyperlink>
      <w:r w:rsidR="00BC1026" w:rsidRPr="00BC1026">
        <w:rPr>
          <w:rFonts w:cstheme="minorHAnsi"/>
          <w:sz w:val="18"/>
          <w:szCs w:val="18"/>
        </w:rPr>
        <w:t xml:space="preserve">, </w:t>
      </w:r>
      <w:hyperlink r:id="rId5" w:tooltip="Augusta Sofia di Hannover" w:history="1">
        <w:r w:rsidRPr="00BC1026">
          <w:rPr>
            <w:rStyle w:val="Collegamentoipertestuale"/>
            <w:rFonts w:cstheme="minorHAnsi"/>
            <w:color w:val="auto"/>
            <w:sz w:val="18"/>
            <w:szCs w:val="18"/>
            <w:u w:val="none"/>
          </w:rPr>
          <w:t>Augusta Sofia</w:t>
        </w:r>
      </w:hyperlink>
      <w:r w:rsidR="00BC1026" w:rsidRPr="00BC1026">
        <w:rPr>
          <w:rFonts w:cstheme="minorHAnsi"/>
          <w:sz w:val="18"/>
          <w:szCs w:val="18"/>
        </w:rPr>
        <w:t>,</w:t>
      </w:r>
      <w:r w:rsidR="00BC1026">
        <w:rPr>
          <w:rFonts w:cstheme="minorHAnsi"/>
          <w:sz w:val="18"/>
          <w:szCs w:val="18"/>
        </w:rPr>
        <w:t xml:space="preserve"> </w:t>
      </w:r>
      <w:hyperlink r:id="rId6" w:history="1">
        <w:r w:rsidRPr="00BC1026">
          <w:rPr>
            <w:rStyle w:val="Collegamentoipertestuale"/>
            <w:rFonts w:cstheme="minorHAnsi"/>
            <w:color w:val="auto"/>
            <w:sz w:val="18"/>
            <w:szCs w:val="18"/>
          </w:rPr>
          <w:t>Elisabetta</w:t>
        </w:r>
      </w:hyperlink>
      <w:r w:rsidR="00BC1026" w:rsidRPr="00BC1026">
        <w:rPr>
          <w:rFonts w:cstheme="minorHAnsi"/>
          <w:sz w:val="18"/>
          <w:szCs w:val="18"/>
        </w:rPr>
        <w:t xml:space="preserve">,  </w:t>
      </w:r>
      <w:hyperlink r:id="rId7" w:tooltip="Ernesto Augusto I di Hannover" w:history="1">
        <w:r w:rsidRPr="00BC1026">
          <w:rPr>
            <w:rStyle w:val="Collegamentoipertestuale"/>
            <w:rFonts w:cstheme="minorHAnsi"/>
            <w:color w:val="auto"/>
            <w:sz w:val="18"/>
            <w:szCs w:val="18"/>
            <w:u w:val="none"/>
          </w:rPr>
          <w:t>Ernesto Augusto I</w:t>
        </w:r>
      </w:hyperlink>
      <w:r w:rsidR="00BC1026" w:rsidRPr="00BC1026">
        <w:rPr>
          <w:rFonts w:cstheme="minorHAnsi"/>
          <w:sz w:val="18"/>
          <w:szCs w:val="18"/>
        </w:rPr>
        <w:t xml:space="preserve">, </w:t>
      </w:r>
      <w:hyperlink r:id="rId8" w:tooltip="Augusto Federico di Hannover" w:history="1">
        <w:r w:rsidRPr="00BC1026">
          <w:rPr>
            <w:rStyle w:val="Collegamentoipertestuale"/>
            <w:rFonts w:cstheme="minorHAnsi"/>
            <w:color w:val="auto"/>
            <w:sz w:val="18"/>
            <w:szCs w:val="18"/>
            <w:u w:val="none"/>
          </w:rPr>
          <w:t>Augusto Federico</w:t>
        </w:r>
      </w:hyperlink>
      <w:r w:rsidR="00BC1026" w:rsidRPr="00BC1026">
        <w:rPr>
          <w:rFonts w:cstheme="minorHAnsi"/>
          <w:sz w:val="18"/>
          <w:szCs w:val="18"/>
        </w:rPr>
        <w:t xml:space="preserve">, </w:t>
      </w:r>
      <w:hyperlink r:id="rId9" w:tooltip="Adolfo, duca di Cambridge" w:history="1">
        <w:r w:rsidRPr="00BC1026">
          <w:rPr>
            <w:rStyle w:val="Collegamentoipertestuale"/>
            <w:rFonts w:cstheme="minorHAnsi"/>
            <w:color w:val="auto"/>
            <w:sz w:val="18"/>
            <w:szCs w:val="18"/>
            <w:u w:val="none"/>
          </w:rPr>
          <w:t>Adolfo</w:t>
        </w:r>
      </w:hyperlink>
      <w:r w:rsidR="00BC1026" w:rsidRPr="00BC1026">
        <w:rPr>
          <w:rFonts w:cstheme="minorHAnsi"/>
          <w:sz w:val="18"/>
          <w:szCs w:val="18"/>
        </w:rPr>
        <w:t xml:space="preserve">, </w:t>
      </w:r>
      <w:hyperlink r:id="rId10" w:tooltip="Maria di Hannover (duchessa di Gloucester e di Edimburgo)" w:history="1">
        <w:r w:rsidRPr="00BC1026">
          <w:rPr>
            <w:rStyle w:val="Collegamentoipertestuale"/>
            <w:rFonts w:cstheme="minorHAnsi"/>
            <w:color w:val="auto"/>
            <w:sz w:val="18"/>
            <w:szCs w:val="18"/>
            <w:u w:val="none"/>
          </w:rPr>
          <w:t>Maria</w:t>
        </w:r>
      </w:hyperlink>
      <w:r w:rsidR="00BC1026" w:rsidRPr="00BC1026">
        <w:rPr>
          <w:rFonts w:cstheme="minorHAnsi"/>
          <w:sz w:val="18"/>
          <w:szCs w:val="18"/>
        </w:rPr>
        <w:t xml:space="preserve">, </w:t>
      </w:r>
      <w:hyperlink r:id="rId11" w:tooltip="Sofia di Hannover" w:history="1">
        <w:r w:rsidRPr="00BC1026">
          <w:rPr>
            <w:rStyle w:val="Collegamentoipertestuale"/>
            <w:rFonts w:cstheme="minorHAnsi"/>
            <w:color w:val="auto"/>
            <w:sz w:val="18"/>
            <w:szCs w:val="18"/>
            <w:u w:val="none"/>
          </w:rPr>
          <w:t>Sofia</w:t>
        </w:r>
      </w:hyperlink>
      <w:r w:rsidR="00BC1026" w:rsidRPr="00BC1026">
        <w:rPr>
          <w:rFonts w:cstheme="minorHAnsi"/>
          <w:sz w:val="18"/>
          <w:szCs w:val="18"/>
        </w:rPr>
        <w:t xml:space="preserve">,  </w:t>
      </w:r>
      <w:hyperlink r:id="rId12" w:tooltip="Ottavio di Hannover" w:history="1">
        <w:r w:rsidRPr="00BC1026">
          <w:rPr>
            <w:rStyle w:val="Collegamentoipertestuale"/>
            <w:rFonts w:cstheme="minorHAnsi"/>
            <w:color w:val="auto"/>
            <w:sz w:val="18"/>
            <w:szCs w:val="18"/>
            <w:u w:val="none"/>
          </w:rPr>
          <w:t>Ottavio</w:t>
        </w:r>
      </w:hyperlink>
      <w:r w:rsidR="00BC1026" w:rsidRPr="00BC1026">
        <w:rPr>
          <w:rFonts w:cstheme="minorHAnsi"/>
          <w:sz w:val="18"/>
          <w:szCs w:val="18"/>
        </w:rPr>
        <w:t xml:space="preserve">, </w:t>
      </w:r>
      <w:hyperlink r:id="rId13" w:tooltip="Alfredo di Hannover (la pagina non esiste)" w:history="1">
        <w:r w:rsidRPr="00BC1026">
          <w:rPr>
            <w:rStyle w:val="Collegamentoipertestuale"/>
            <w:rFonts w:cstheme="minorHAnsi"/>
            <w:color w:val="auto"/>
            <w:sz w:val="18"/>
            <w:szCs w:val="18"/>
            <w:u w:val="none"/>
          </w:rPr>
          <w:t>Alfredo</w:t>
        </w:r>
      </w:hyperlink>
      <w:r w:rsidR="00BC1026" w:rsidRPr="00BC1026">
        <w:rPr>
          <w:rFonts w:cstheme="minorHAnsi"/>
          <w:sz w:val="18"/>
          <w:szCs w:val="18"/>
        </w:rPr>
        <w:t xml:space="preserve">, </w:t>
      </w:r>
      <w:hyperlink r:id="rId14" w:tooltip="Amelia di Hannover" w:history="1">
        <w:r w:rsidRPr="00BC1026">
          <w:rPr>
            <w:rStyle w:val="Collegamentoipertestuale"/>
            <w:rFonts w:cstheme="minorHAnsi"/>
            <w:color w:val="auto"/>
            <w:sz w:val="18"/>
            <w:szCs w:val="18"/>
            <w:u w:val="none"/>
          </w:rPr>
          <w:t>Amelia</w:t>
        </w:r>
      </w:hyperlink>
    </w:p>
    <w:p w14:paraId="46E247FE" w14:textId="4A636294" w:rsidR="005613EB" w:rsidRPr="00BC1026" w:rsidRDefault="005613EB">
      <w:pPr>
        <w:pStyle w:val="Testonotaapidipagina"/>
      </w:pPr>
    </w:p>
  </w:footnote>
  <w:footnote w:id="4">
    <w:p w14:paraId="1F1844C9" w14:textId="77777777" w:rsidR="00011484" w:rsidRDefault="00011484" w:rsidP="00011484">
      <w:pPr>
        <w:pStyle w:val="Testonotaapidipagina"/>
      </w:pPr>
      <w:r>
        <w:rPr>
          <w:rStyle w:val="Rimandonotaapidipagina"/>
        </w:rPr>
        <w:footnoteRef/>
      </w:r>
      <w:r>
        <w:t xml:space="preserve"> Le famose 8 ore giornaliere saranno ottenute dai minatori solo nel 1907</w:t>
      </w:r>
    </w:p>
  </w:footnote>
  <w:footnote w:id="5">
    <w:p w14:paraId="0113A5F8" w14:textId="77777777" w:rsidR="00011484" w:rsidRPr="00091320" w:rsidRDefault="00011484" w:rsidP="00011484">
      <w:pPr>
        <w:pStyle w:val="Testonotaapidipagina"/>
      </w:pPr>
      <w:r>
        <w:rPr>
          <w:rStyle w:val="Rimandonotaapidipagina"/>
        </w:rPr>
        <w:footnoteRef/>
      </w:r>
      <w:r>
        <w:t xml:space="preserve"> Questo dato apparentemente sconcertante è dovuto all’altissima percentuale di bambini morti prima del quinto anno di vita. Engels in </w:t>
      </w:r>
      <w:r>
        <w:rPr>
          <w:i/>
          <w:iCs/>
        </w:rPr>
        <w:t xml:space="preserve">Die Lage </w:t>
      </w:r>
      <w:proofErr w:type="spellStart"/>
      <w:r>
        <w:rPr>
          <w:i/>
          <w:iCs/>
        </w:rPr>
        <w:t>der</w:t>
      </w:r>
      <w:proofErr w:type="spellEnd"/>
      <w:r>
        <w:rPr>
          <w:i/>
          <w:iCs/>
        </w:rPr>
        <w:t xml:space="preserve"> </w:t>
      </w:r>
      <w:proofErr w:type="spellStart"/>
      <w:r>
        <w:rPr>
          <w:i/>
          <w:iCs/>
        </w:rPr>
        <w:t>arbeiten</w:t>
      </w:r>
      <w:proofErr w:type="spellEnd"/>
      <w:r>
        <w:rPr>
          <w:i/>
          <w:iCs/>
        </w:rPr>
        <w:t xml:space="preserve"> Klasse in England</w:t>
      </w:r>
      <w:r>
        <w:t xml:space="preserve"> (1845) precisa che a Manchester la mortalità degli infanti di età inferiore a 5 anni è nella classe operaia del 57%, in quella delle classi elevate del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890F" w14:textId="77777777" w:rsidR="00564D7E" w:rsidRDefault="00564D7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011484" w14:paraId="2FABE984" w14:textId="77777777">
      <w:trPr>
        <w:jc w:val="center"/>
      </w:trPr>
      <w:sdt>
        <w:sdtPr>
          <w:rPr>
            <w:caps/>
            <w:color w:val="FFFFFF" w:themeColor="background1"/>
            <w:sz w:val="28"/>
            <w:szCs w:val="28"/>
          </w:rPr>
          <w:alias w:val="Titolo"/>
          <w:tag w:val=""/>
          <w:id w:val="126446070"/>
          <w:placeholder>
            <w:docPart w:val="3BB54AFBFC4F46BAB3429F4B3CE4C5EA"/>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ED7D31" w:themeFill="accent2"/>
              <w:vAlign w:val="center"/>
            </w:tcPr>
            <w:p w14:paraId="4D4B718C" w14:textId="6C3EB5C9" w:rsidR="00011484" w:rsidRPr="00011484" w:rsidRDefault="00011484">
              <w:pPr>
                <w:pStyle w:val="Intestazione"/>
                <w:rPr>
                  <w:caps/>
                  <w:color w:val="FFFFFF" w:themeColor="background1"/>
                  <w:sz w:val="28"/>
                  <w:szCs w:val="28"/>
                </w:rPr>
              </w:pPr>
              <w:r w:rsidRPr="00011484">
                <w:rPr>
                  <w:caps/>
                  <w:color w:val="FFFFFF" w:themeColor="background1"/>
                  <w:sz w:val="28"/>
                  <w:szCs w:val="28"/>
                </w:rPr>
                <w:t>storia dell’inghilterra   7° inc</w:t>
              </w:r>
            </w:p>
          </w:tc>
        </w:sdtContent>
      </w:sdt>
      <w:sdt>
        <w:sdtPr>
          <w:rPr>
            <w:caps/>
            <w:color w:val="FFFFFF" w:themeColor="background1"/>
            <w:sz w:val="28"/>
            <w:szCs w:val="28"/>
          </w:rPr>
          <w:alias w:val="Data"/>
          <w:tag w:val=""/>
          <w:id w:val="-1996566397"/>
          <w:placeholder>
            <w:docPart w:val="FB04ED8B3A9C474D92C7C6134F5ADF68"/>
          </w:placeholder>
          <w:dataBinding w:prefixMappings="xmlns:ns0='http://schemas.microsoft.com/office/2006/coverPageProps' " w:xpath="/ns0:CoverPageProperties[1]/ns0:PublishDate[1]" w:storeItemID="{55AF091B-3C7A-41E3-B477-F2FDAA23CFDA}"/>
          <w:date w:fullDate="2026-02-04T00:00:00Z">
            <w:dateFormat w:val="dd/MM/yyyy"/>
            <w:lid w:val="it-IT"/>
            <w:storeMappedDataAs w:val="dateTime"/>
            <w:calendar w:val="gregorian"/>
          </w:date>
        </w:sdtPr>
        <w:sdtEndPr/>
        <w:sdtContent>
          <w:tc>
            <w:tcPr>
              <w:tcW w:w="4674" w:type="dxa"/>
              <w:shd w:val="clear" w:color="auto" w:fill="ED7D31" w:themeFill="accent2"/>
              <w:vAlign w:val="center"/>
            </w:tcPr>
            <w:p w14:paraId="624FEFB5" w14:textId="3D2F7359" w:rsidR="00011484" w:rsidRPr="00011484" w:rsidRDefault="00564D7E">
              <w:pPr>
                <w:pStyle w:val="Intestazione"/>
                <w:jc w:val="right"/>
                <w:rPr>
                  <w:caps/>
                  <w:color w:val="FFFFFF" w:themeColor="background1"/>
                  <w:sz w:val="28"/>
                  <w:szCs w:val="28"/>
                </w:rPr>
              </w:pPr>
              <w:r>
                <w:rPr>
                  <w:caps/>
                  <w:color w:val="FFFFFF" w:themeColor="background1"/>
                  <w:sz w:val="28"/>
                  <w:szCs w:val="28"/>
                </w:rPr>
                <w:t>04/02/2026</w:t>
              </w:r>
            </w:p>
          </w:tc>
        </w:sdtContent>
      </w:sdt>
    </w:tr>
    <w:tr w:rsidR="00011484" w14:paraId="36B7E8EA" w14:textId="77777777">
      <w:trPr>
        <w:trHeight w:hRule="exact" w:val="115"/>
        <w:jc w:val="center"/>
      </w:trPr>
      <w:tc>
        <w:tcPr>
          <w:tcW w:w="4686" w:type="dxa"/>
          <w:shd w:val="clear" w:color="auto" w:fill="4472C4" w:themeFill="accent1"/>
          <w:tcMar>
            <w:top w:w="0" w:type="dxa"/>
            <w:bottom w:w="0" w:type="dxa"/>
          </w:tcMar>
        </w:tcPr>
        <w:p w14:paraId="712A42F8" w14:textId="77777777" w:rsidR="00011484" w:rsidRDefault="00011484">
          <w:pPr>
            <w:pStyle w:val="Intestazione"/>
            <w:rPr>
              <w:caps/>
              <w:color w:val="FFFFFF" w:themeColor="background1"/>
              <w:sz w:val="18"/>
              <w:szCs w:val="18"/>
            </w:rPr>
          </w:pPr>
        </w:p>
      </w:tc>
      <w:tc>
        <w:tcPr>
          <w:tcW w:w="4674" w:type="dxa"/>
          <w:shd w:val="clear" w:color="auto" w:fill="4472C4" w:themeFill="accent1"/>
          <w:tcMar>
            <w:top w:w="0" w:type="dxa"/>
            <w:bottom w:w="0" w:type="dxa"/>
          </w:tcMar>
        </w:tcPr>
        <w:p w14:paraId="7D581203" w14:textId="77777777" w:rsidR="00011484" w:rsidRDefault="00011484">
          <w:pPr>
            <w:pStyle w:val="Intestazione"/>
            <w:rPr>
              <w:caps/>
              <w:color w:val="FFFFFF" w:themeColor="background1"/>
              <w:sz w:val="18"/>
              <w:szCs w:val="18"/>
            </w:rPr>
          </w:pPr>
        </w:p>
      </w:tc>
    </w:tr>
  </w:tbl>
  <w:p w14:paraId="0CAEEDA5" w14:textId="77777777" w:rsidR="00011484" w:rsidRDefault="0001148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3D05" w14:textId="77777777" w:rsidR="00564D7E" w:rsidRDefault="00564D7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C607E"/>
    <w:multiLevelType w:val="multilevel"/>
    <w:tmpl w:val="26C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D50EF7"/>
    <w:multiLevelType w:val="hybridMultilevel"/>
    <w:tmpl w:val="032E41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2227010">
    <w:abstractNumId w:val="1"/>
  </w:num>
  <w:num w:numId="2" w16cid:durableId="19092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84"/>
    <w:rsid w:val="00011484"/>
    <w:rsid w:val="00084B45"/>
    <w:rsid w:val="000853EC"/>
    <w:rsid w:val="001168B5"/>
    <w:rsid w:val="00157E24"/>
    <w:rsid w:val="00171C1A"/>
    <w:rsid w:val="00245684"/>
    <w:rsid w:val="00276598"/>
    <w:rsid w:val="0028464C"/>
    <w:rsid w:val="00284B18"/>
    <w:rsid w:val="003E5E6C"/>
    <w:rsid w:val="0044487D"/>
    <w:rsid w:val="00545D96"/>
    <w:rsid w:val="005613EB"/>
    <w:rsid w:val="00564D7E"/>
    <w:rsid w:val="006B4FC5"/>
    <w:rsid w:val="006D4AC5"/>
    <w:rsid w:val="006E20D7"/>
    <w:rsid w:val="007D35E0"/>
    <w:rsid w:val="007F18BC"/>
    <w:rsid w:val="008831F3"/>
    <w:rsid w:val="008B1D4F"/>
    <w:rsid w:val="008B1FA2"/>
    <w:rsid w:val="00964070"/>
    <w:rsid w:val="00A62564"/>
    <w:rsid w:val="00A81EF6"/>
    <w:rsid w:val="00B13F25"/>
    <w:rsid w:val="00BC1026"/>
    <w:rsid w:val="00C4723B"/>
    <w:rsid w:val="00D8047E"/>
    <w:rsid w:val="00DF03E9"/>
    <w:rsid w:val="00E01166"/>
    <w:rsid w:val="00F963A4"/>
    <w:rsid w:val="00F97C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7CA8"/>
  <w15:chartTrackingRefBased/>
  <w15:docId w15:val="{43073758-5F7D-4397-8212-5A3061FD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uiPriority w:val="99"/>
    <w:semiHidden/>
    <w:unhideWhenUsed/>
    <w:rsid w:val="00011484"/>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011484"/>
    <w:rPr>
      <w:sz w:val="20"/>
      <w:szCs w:val="20"/>
    </w:rPr>
  </w:style>
  <w:style w:type="paragraph" w:styleId="Testonotaapidipagina">
    <w:name w:val="footnote text"/>
    <w:basedOn w:val="Normale"/>
    <w:link w:val="TestonotaapidipaginaCarattere"/>
    <w:uiPriority w:val="99"/>
    <w:semiHidden/>
    <w:unhideWhenUsed/>
    <w:rsid w:val="0001148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11484"/>
    <w:rPr>
      <w:sz w:val="20"/>
      <w:szCs w:val="20"/>
    </w:rPr>
  </w:style>
  <w:style w:type="character" w:styleId="Rimandonotaapidipagina">
    <w:name w:val="footnote reference"/>
    <w:basedOn w:val="Carpredefinitoparagrafo"/>
    <w:uiPriority w:val="99"/>
    <w:semiHidden/>
    <w:unhideWhenUsed/>
    <w:rsid w:val="00011484"/>
    <w:rPr>
      <w:vertAlign w:val="superscript"/>
    </w:rPr>
  </w:style>
  <w:style w:type="character" w:styleId="Collegamentoipertestuale">
    <w:name w:val="Hyperlink"/>
    <w:basedOn w:val="Carpredefinitoparagrafo"/>
    <w:uiPriority w:val="99"/>
    <w:semiHidden/>
    <w:unhideWhenUsed/>
    <w:rsid w:val="00011484"/>
    <w:rPr>
      <w:color w:val="0000FF"/>
      <w:u w:val="single"/>
    </w:rPr>
  </w:style>
  <w:style w:type="paragraph" w:styleId="Intestazione">
    <w:name w:val="header"/>
    <w:basedOn w:val="Normale"/>
    <w:link w:val="IntestazioneCarattere"/>
    <w:uiPriority w:val="99"/>
    <w:unhideWhenUsed/>
    <w:rsid w:val="000114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1484"/>
  </w:style>
  <w:style w:type="paragraph" w:styleId="Pidipagina">
    <w:name w:val="footer"/>
    <w:basedOn w:val="Normale"/>
    <w:link w:val="PidipaginaCarattere"/>
    <w:uiPriority w:val="99"/>
    <w:unhideWhenUsed/>
    <w:rsid w:val="000114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1484"/>
  </w:style>
  <w:style w:type="paragraph" w:styleId="Paragrafoelenco">
    <w:name w:val="List Paragraph"/>
    <w:basedOn w:val="Normale"/>
    <w:uiPriority w:val="34"/>
    <w:qFormat/>
    <w:rsid w:val="00DF0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t.wikipedia.org/wiki/Impero_britannico"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it.wikipedia.org/wiki/Poor_Law" TargetMode="External"/><Relationship Id="rId17" Type="http://schemas.openxmlformats.org/officeDocument/2006/relationships/hyperlink" Target="https://it.wikipedia.org/wiki/1714"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it.wikipedia.org/wiki/Legge_Sal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wikipedia.org/wiki/Prima_guerra_mondial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t.wikipedia.org/wiki/1832" TargetMode="External"/><Relationship Id="rId23" Type="http://schemas.openxmlformats.org/officeDocument/2006/relationships/footer" Target="footer3.xml"/><Relationship Id="rId10" Type="http://schemas.openxmlformats.org/officeDocument/2006/relationships/hyperlink" Target="https://it.wikipedia.org/wiki/Gran_Bretagna"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it.wikipedia.org/wiki/Napoleone" TargetMode="External"/><Relationship Id="rId14" Type="http://schemas.openxmlformats.org/officeDocument/2006/relationships/hyperlink" Target="https://it.wikipedia.org/wiki/Reform_Act_1832"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it.wikipedia.org/wiki/Augusto_Federico_di_Hannover" TargetMode="External"/><Relationship Id="rId13" Type="http://schemas.openxmlformats.org/officeDocument/2006/relationships/hyperlink" Target="https://it.wikipedia.org/wiki/Alfredo_di_Hannover?action=edit&amp;redlink=1" TargetMode="External"/><Relationship Id="rId3" Type="http://schemas.openxmlformats.org/officeDocument/2006/relationships/hyperlink" Target="https://it.wikipedia.org/wiki/Carlotta,_principessa_reale" TargetMode="External"/><Relationship Id="rId7" Type="http://schemas.openxmlformats.org/officeDocument/2006/relationships/hyperlink" Target="https://it.wikipedia.org/wiki/Ernesto_Augusto_I_di_Hannover" TargetMode="External"/><Relationship Id="rId12" Type="http://schemas.openxmlformats.org/officeDocument/2006/relationships/hyperlink" Target="https://it.wikipedia.org/wiki/Ottavio_di_Hannover" TargetMode="External"/><Relationship Id="rId2" Type="http://schemas.openxmlformats.org/officeDocument/2006/relationships/hyperlink" Target="https://it.wikipedia.org/wiki/Guglielmo_IV_del_Regno_Unito" TargetMode="External"/><Relationship Id="rId1" Type="http://schemas.openxmlformats.org/officeDocument/2006/relationships/hyperlink" Target="https://it.wikipedia.org/wiki/Federico_Augusto_di_Hannover" TargetMode="External"/><Relationship Id="rId6" Type="http://schemas.openxmlformats.org/officeDocument/2006/relationships/hyperlink" Target="https://it.wikipedia.org/wiki/Elisabetta_di_Hannover" TargetMode="External"/><Relationship Id="rId11" Type="http://schemas.openxmlformats.org/officeDocument/2006/relationships/hyperlink" Target="https://it.wikipedia.org/wiki/Sofia_di_Hannover" TargetMode="External"/><Relationship Id="rId5" Type="http://schemas.openxmlformats.org/officeDocument/2006/relationships/hyperlink" Target="https://it.wikipedia.org/wiki/Augusta_Sofia_di_Hannover" TargetMode="External"/><Relationship Id="rId10" Type="http://schemas.openxmlformats.org/officeDocument/2006/relationships/hyperlink" Target="https://it.wikipedia.org/wiki/Maria_di_Hannover_(duchessa_di_Gloucester_e_di_Edimburgo)" TargetMode="External"/><Relationship Id="rId4" Type="http://schemas.openxmlformats.org/officeDocument/2006/relationships/hyperlink" Target="https://it.wikipedia.org/wiki/Edoardo_Augusto_di_Hannover_(duca_di_Kent_e_Strathearn)" TargetMode="External"/><Relationship Id="rId9" Type="http://schemas.openxmlformats.org/officeDocument/2006/relationships/hyperlink" Target="https://it.wikipedia.org/wiki/Adolfo,_duca_di_Cambridge" TargetMode="External"/><Relationship Id="rId14" Type="http://schemas.openxmlformats.org/officeDocument/2006/relationships/hyperlink" Target="https://it.wikipedia.org/wiki/Amelia_di_Hannov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B54AFBFC4F46BAB3429F4B3CE4C5EA"/>
        <w:category>
          <w:name w:val="Generale"/>
          <w:gallery w:val="placeholder"/>
        </w:category>
        <w:types>
          <w:type w:val="bbPlcHdr"/>
        </w:types>
        <w:behaviors>
          <w:behavior w:val="content"/>
        </w:behaviors>
        <w:guid w:val="{11A1B9D9-CCBB-499C-B602-79EC3EB41C98}"/>
      </w:docPartPr>
      <w:docPartBody>
        <w:p w:rsidR="004749D2" w:rsidRDefault="001F21EC" w:rsidP="001F21EC">
          <w:pPr>
            <w:pStyle w:val="3BB54AFBFC4F46BAB3429F4B3CE4C5EA"/>
          </w:pPr>
          <w:r>
            <w:rPr>
              <w:caps/>
              <w:color w:val="FFFFFF" w:themeColor="background1"/>
              <w:sz w:val="18"/>
              <w:szCs w:val="18"/>
            </w:rPr>
            <w:t>[Titolo del documento]</w:t>
          </w:r>
        </w:p>
      </w:docPartBody>
    </w:docPart>
    <w:docPart>
      <w:docPartPr>
        <w:name w:val="FB04ED8B3A9C474D92C7C6134F5ADF68"/>
        <w:category>
          <w:name w:val="Generale"/>
          <w:gallery w:val="placeholder"/>
        </w:category>
        <w:types>
          <w:type w:val="bbPlcHdr"/>
        </w:types>
        <w:behaviors>
          <w:behavior w:val="content"/>
        </w:behaviors>
        <w:guid w:val="{D4C01CC0-B578-4E37-AE17-4AB61781F257}"/>
      </w:docPartPr>
      <w:docPartBody>
        <w:p w:rsidR="004749D2" w:rsidRDefault="001F21EC" w:rsidP="001F21EC">
          <w:pPr>
            <w:pStyle w:val="FB04ED8B3A9C474D92C7C6134F5ADF68"/>
          </w:pPr>
          <w:r>
            <w:rPr>
              <w:rStyle w:val="Testosegnaposto"/>
            </w:rPr>
            <w:t>[Data di pubblicazione]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EC"/>
    <w:rsid w:val="00193015"/>
    <w:rsid w:val="001F21EC"/>
    <w:rsid w:val="00276598"/>
    <w:rsid w:val="004749D2"/>
    <w:rsid w:val="004900B2"/>
    <w:rsid w:val="006C137E"/>
    <w:rsid w:val="008271DA"/>
    <w:rsid w:val="00964070"/>
    <w:rsid w:val="00A5461E"/>
    <w:rsid w:val="00DC1A12"/>
    <w:rsid w:val="00F13B08"/>
    <w:rsid w:val="00F963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3BB54AFBFC4F46BAB3429F4B3CE4C5EA">
    <w:name w:val="3BB54AFBFC4F46BAB3429F4B3CE4C5EA"/>
    <w:rsid w:val="001F21EC"/>
  </w:style>
  <w:style w:type="character" w:styleId="Testosegnaposto">
    <w:name w:val="Placeholder Text"/>
    <w:basedOn w:val="Carpredefinitoparagrafo"/>
    <w:uiPriority w:val="99"/>
    <w:semiHidden/>
    <w:rsid w:val="001F21EC"/>
    <w:rPr>
      <w:color w:val="808080"/>
    </w:rPr>
  </w:style>
  <w:style w:type="paragraph" w:customStyle="1" w:styleId="FB04ED8B3A9C474D92C7C6134F5ADF68">
    <w:name w:val="FB04ED8B3A9C474D92C7C6134F5ADF68"/>
    <w:rsid w:val="001F2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039AFE-79D1-44BB-8E90-311DEC3B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4343</Words>
  <Characters>24761</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storia dell’inghilterra   7° inc</vt:lpstr>
    </vt:vector>
  </TitlesOfParts>
  <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storia dell’inghilterra   7° inc</dc:title>
  <dc:subject/>
  <dc:creator>Utente</dc:creator>
  <cp:keywords/>
  <dc:description/>
  <cp:lastModifiedBy>Terzi Angiola</cp:lastModifiedBy>
  <cp:revision>2</cp:revision>
  <cp:lastPrinted>2024-04-06T07:45:00Z</cp:lastPrinted>
  <dcterms:created xsi:type="dcterms:W3CDTF">2026-02-02T15:42:00Z</dcterms:created>
  <dcterms:modified xsi:type="dcterms:W3CDTF">2026-02-02T15:42:00Z</dcterms:modified>
</cp:coreProperties>
</file>