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331" w:leader="none"/>
        </w:tabs>
        <w:jc w:val="center"/>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 xml:space="preserve">LA MEDICINA OLISTICA </w:t>
      </w:r>
    </w:p>
    <w:p>
      <w:pPr>
        <w:pStyle w:val="Standard"/>
        <w:tabs>
          <w:tab w:val="clear" w:pos="708"/>
          <w:tab w:val="left" w:pos="1331" w:leader="none"/>
        </w:tabs>
        <w:rPr>
          <w:rFonts w:eastAsia="Calibri" w:cs="Calibri"/>
          <w:color w:val="auto"/>
          <w:sz w:val="32"/>
          <w:szCs w:val="32"/>
        </w:rPr>
      </w:pPr>
      <w:r>
        <w:rPr>
          <w:rFonts w:eastAsia="Calibri" w:cs="Calibri"/>
          <w:color w:val="auto"/>
          <w:sz w:val="32"/>
          <w:szCs w:val="32"/>
        </w:rPr>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MEDICINA OLISTICA, a differenza della Medicina tradizionale Occidentale, considera l'essere umano un insieme di Corpo, Mente, Psiche e Spirito.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Medicina Occidentale è paragonabile a un albero in cui ci sono sempre nuovi rami in formazione: in alto, tra le foglie c'è un gran turbinio di nuove tecnologie.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Ma in tutto questo lussureggiare, la statica della pianta rischia di perdere stabilità, perchè si allontana sempre di più dalle radici che la connettono alla terra madre, cioè all'Essere Umano, l'oggetto di studio, che deve dare linfa vitale alla pianta.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Tra giochi di potere e interessi economici, a volte vediamo che il modo di fare medicina si allontana dai bisogni della gente e c'è il rischio concreto di una insanabile spaccatura tra il grande patrimonio Medico antico e le nuove frontiere, territori vasti e belli ma che hanno difficoltà a collegarsi con le radici della pianta. Vecchio e nuovo vivono malamente insieme nel nostro tempo, dove il nuovo che avanza sembra smarrire l'essenziale peculiarità della Persona Umana.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E' necessario perciò recuperare la Persona come una unità psicosomatica da rispettare e da inquadrare unitariamente, senza nulla togliere alla tecnologia che ha fatto grandi conquiste e ci ha agevolato la vita.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Per esempio, l'allungamento della vita risulta essere solo quantitativo, non è stata posta la stessa attenzione a migliorare la qualità della vita, dei rapporti umani.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persone campano sì più a lungo ma sono sempre più sole e per necessità delle famiglie moderne della nostra società, vengono relegate per lo più in strutture, presso cui godono di tutti i comfort ma stanno ai margini della società, non hanno più uno scopo, un obiettivo.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Ecco perchè nasce la depressione, l'apatia, la mancanza di slanci ideologici, soprattutto in Occidente, continente tecnologico ma malinconico.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Medicina Olistica nasce come componente essenziale di una nuova Cultura Planetaria che sta emergendo e che si interessa della salute globale dell'essere umano.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Caratteristica principale di questa cultura è prendersi cura di se stessi e di coloro che ci stanno vicini mediante la relazione,  la cura del corpo, l'alimentazione naturale, la purificazione delle proprie emozioni dai pensieri negativi, la comprensione delle ragioni profonde delle nostre azioni e infine l'evoluzione umana  e psichica della nostra personalita'.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L'essere umano si ammala nel corpo ma anche nei sentimenti, nella mente e nello spirito.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antiche medicine di ogni tradizione rispettavano lo spirito come centro della complessa unità psicofisica umana e come perno essenziale dell'intero sistema di guarigione.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L'essere umano ha un suo equilibrio psicoenergetico che se alterato, secondo i cultori della medicina olistica, genera malattia.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D'altra parte abbiamo visto nel corso precedente come nelle malattie psico-somatiche la mente, il cervello,  influenzi il corpo.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sperimentazione nella medicina tradizionale, sempre più sofisticata, spesso non tiene conto dell'aspetto umano, si occupa più del caso clinico, tesa com'è a superare i limiti della natura umana, in una strenua lotta prometeica, mentre l'oggetto di studio dovrebbe essere l'Uomo nella sua totalità.</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Quindi è necessario che la medicina diventi Olistica.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Il sintomo che, come dice Ippocrate è "un grido della natura", spesso viene soffocato: una volta rimosso il sintomo, cioè il dolore, tante volte si crede di aver risolto il problema. Mentre i sintomi rappresentano il linguaggio occulto del corpo e il medico deve saperli cogliere, consapevole della dignità di chi gli sta di fronte.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C'è bisogno di una maggiore attenzione alla persona, un ritorno al raziocinio, alle grandi sintesi concettuali, cosicchè finalmente l'arte del medico,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il valore del suo intuito, il suo calore umano, si mescolino felicemente alla analisi rigorosa della scienza e ai suoi strumenti.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Abbiamo bisogno cioè di una medicina integrata.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Come sappiamo, tutto è relativo. Ogni cosa acquista vita e significato per il suo specifico relazionarsi con se stessa e con il suo ambiente.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 nuovi scienziati devono saper coltivare coerenze, buona risonanza tra corpo e mente, devono essere  in grado di operare in una dimensione alta di equilibrio, dove le tre funzioni fondamentali: intellettive, emotive e volitive, siano davvero in grado di penetrare il fenomeno, di cogliere l'essenza vera della persona umana.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Il Mondo Globalizzato ha problemi sempre più pressanti di comunicazione.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E la ricerca scientifica è un pò come un treno che continua la sua corsa a fari spenti nella notte: non è in comunicazione con il mondo reale.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In Italia il treno della ricerca non solo non è connesso ma addirittura è fermo alla stazione di partenza. La ricerca deve considerare invece che nel "Sistema Umano" convivono, in un equilibrio delicatissimo, libertà, necessità e responsabilità in un gioco di dinamiche molto sottile.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Scienza deve essere in grado di creare un ponte in sintonia tra il soggetto conoscente e l'oggetto di studio, cioè l'uomo che deve capire, tra pensiero e realtà.</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Nella scienza moderna oggi vivono due anime opposte: l'una attenta ad affinare le nuove tecnologie, sempre più sofisticate e incapsulate nei diversi settori, i quali hanno difficoltà a comunicare fra di loro, l'altra invece che tende a spostare sempre di più l'oggetto singolo all'Insieme di cui fa parte, il Sistema Universo. Bisogna che queste due anime si uniscano.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nostra Cultura Occidentale, sofisticata e decadente, tormentata e rinunciataria, rischia di annientarasi nelle sue luminose gabbie dorate.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Il pensiero Cinese non si pone il problema dell'origine dei fenomeni naturali, perchè nell'eterno ripetersi degli stessi, non c'è nè un inizio nè una fine. Non resta che seguire il movimento, obbedire alle leggi dell'Universo, al TAO.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L'Occidente invece tenta il dominio sul Creato, cerca di assoggettarlo e di violarne i segreti, finendo di identificare a volte la realtà con gli artifizi tecnici usati per descriverla.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Certo la sfida dell'Occidente è  fertile e meravigliosa e la sua tensione verso spazi infiniti si è espressa in modo ineguagliabile in tutti i campi: talvolta ergendosi verso il cielo con le sue guglie gotiche, a volte con nuove intensità musicali, a volte con la potenza dei suoi calcoli, delle sue strumentazioni, della sua ricerca.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Ma lo studio dell'intreccio complesso delle funzioni e delle variabili in gioco, deve essere valutato con un approccio piu articolato, che comprenda anche l'aspetto umano, emozionale, spirituale, come articolate sono le manifestazioni della vita.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dove la Medicina Olistica viene applicata: USA, Giappone, Austria, Canada, Inghilterra e altri paesi ancora, dà dei risultati interessanti.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Anche in Italia c'è qualche tentativo ben riuscito.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Presso l'Ospedale Evangelico "Betania" di Napoli, sulla cui attività è stato recentemente svolto un programma televisivo molto interessante, viene praticata la Medicina Olistica integrata, cioè la cura e la guarigione delle malattie è legata ad un approccio olistico integrato con la Medicina tradizionale, dove per esempio lo scambio tra operatore e pazienti, cioè la comunicazione emozionale, risulta fondamentale nel percorso di cura. Presso questo Ospedale, lo scorso novembre si è svolto un Convegno Nazionale sulla Medicina Olistica Integrata, in collaborazione con l'Università Federico II di Napoli e sono intervenute le più alte personalità della Medicina a livello internazionale.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Quest'anno, sempre a novembre, si svolgerà a Bologna un Convegno Nazionale di "Medicina Olistica Integrata, Scienza e Fisisca Quantistica" con relatori di fama mondiale.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L'invito alla partecipazione rivolto ai Medici riporta questa motivazione: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"Il nostro mondo interiore è fatto di emozioni, di sentimenti, di aspirazioni che emanano vibrazioni nell'ambiente circostante e agiscono sulla vita di ciascuno di noi influenzandola.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E' risaputo come l'equilibrio psico-fisico, mentale, spirituale e sociale, infuisca sulla cura delle malattie.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Portare le nuove idee della conoscenza Olistica e della Fisica Quantistica alla realtà materiale che ci appartiene è fondamentale e rappresenta un nuovo ed efficace strumento di interpretazione del mondo, con risultati pratici sulla salute e il benessere di tutti".</w:t>
      </w:r>
    </w:p>
    <w:p>
      <w:pPr>
        <w:pStyle w:val="Normal"/>
        <w:widowControl/>
        <w:bidi w:val="0"/>
        <w:spacing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49c5"/>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tandard" w:customStyle="1">
    <w:name w:val="Standard"/>
    <w:qFormat/>
    <w:rsid w:val="00846ea6"/>
    <w:pPr>
      <w:widowControl w:val="false"/>
      <w:suppressAutoHyphens w:val="true"/>
      <w:bidi w:val="0"/>
      <w:spacing w:before="0" w:after="0"/>
      <w:jc w:val="left"/>
    </w:pPr>
    <w:rPr>
      <w:rFonts w:ascii="Calibri" w:hAnsi="Calibri" w:eastAsia="Segoe UI" w:cs="Tahoma"/>
      <w:color w:val="000000"/>
      <w:kern w:val="2"/>
      <w:sz w:val="24"/>
      <w:szCs w:val="24"/>
      <w:lang w:val="en-US" w:bidi="en-US" w:eastAsia="en-U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LibreOffice/7.2.3.2$Windows_X86_64 LibreOffice_project/d166454616c1632304285822f9c83ce2e660fd92</Application>
  <AppVersion>15.0000</AppVersion>
  <Pages>2</Pages>
  <Words>1253</Words>
  <Characters>7008</Characters>
  <CharactersWithSpaces>8226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2025-03-08T08:11:00Z</dcterms:created>
  <dc:creator>admin</dc:creator>
  <dc:description/>
  <dc:language>it-IT</dc:language>
  <cp:lastModifiedBy>admin</cp:lastModifiedBy>
  <dcterms:modified xsi:type="dcterms:W3CDTF">2025-03-08T08:14:00Z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