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E9FA" w14:textId="77777777" w:rsidR="009A78EF" w:rsidRDefault="009A78EF" w:rsidP="00925352">
      <w:pPr>
        <w:jc w:val="center"/>
        <w:rPr>
          <w:b/>
          <w:sz w:val="28"/>
          <w:szCs w:val="28"/>
        </w:rPr>
      </w:pPr>
    </w:p>
    <w:p w14:paraId="3503DA50" w14:textId="77777777" w:rsidR="009A78EF" w:rsidRPr="002004DF" w:rsidRDefault="009A78EF" w:rsidP="00102E57">
      <w:pPr>
        <w:jc w:val="center"/>
        <w:rPr>
          <w:b/>
          <w:sz w:val="28"/>
          <w:szCs w:val="28"/>
        </w:rPr>
      </w:pPr>
    </w:p>
    <w:p w14:paraId="6FDAF545" w14:textId="77777777" w:rsidR="00FC128D" w:rsidRDefault="00594E88" w:rsidP="00102E57">
      <w:pPr>
        <w:jc w:val="center"/>
        <w:rPr>
          <w:sz w:val="28"/>
          <w:szCs w:val="28"/>
        </w:rPr>
      </w:pPr>
      <w:r w:rsidRPr="00102E57">
        <w:rPr>
          <w:b/>
          <w:sz w:val="28"/>
          <w:szCs w:val="28"/>
        </w:rPr>
        <w:t>EGIZI</w:t>
      </w:r>
      <w:r w:rsidR="00C0664F">
        <w:rPr>
          <w:b/>
          <w:sz w:val="28"/>
          <w:szCs w:val="28"/>
        </w:rPr>
        <w:t xml:space="preserve"> </w:t>
      </w:r>
      <w:r w:rsidR="009A78EF">
        <w:rPr>
          <w:sz w:val="28"/>
          <w:szCs w:val="28"/>
        </w:rPr>
        <w:t>(prima parte)</w:t>
      </w:r>
    </w:p>
    <w:p w14:paraId="3E003979" w14:textId="77777777" w:rsidR="000F056A" w:rsidRPr="00B60AAD" w:rsidRDefault="00B60AAD" w:rsidP="002115D6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B60AAD">
        <w:rPr>
          <w:sz w:val="28"/>
          <w:szCs w:val="28"/>
        </w:rPr>
        <w:t>La regalità</w:t>
      </w:r>
      <w:r>
        <w:rPr>
          <w:sz w:val="28"/>
          <w:szCs w:val="28"/>
        </w:rPr>
        <w:t xml:space="preserve"> faraonica stabilizzata intorno al  3000 a.C. entrò spesso in crisi, ma è poi spesso rinata col riferimento alle origini divine considerate immutabili nella famiglia divina. Questa è costituita da RA, il dio Sole, che mediante la coppia Nut e Geb diede alla luce altre due coppie: Iside e Osiride, Nefti e Seth. L’eredità del trono toccava a Osiride, ma Set  invidioso lo fece a pezzi, che poi Iside raccolse e i due concepirono nella loro nuova vita il figlio Horus, prima che Osiride tornasse a morire ma per </w:t>
      </w:r>
      <w:r w:rsidR="005B2216">
        <w:rPr>
          <w:sz w:val="28"/>
          <w:szCs w:val="28"/>
        </w:rPr>
        <w:t>r</w:t>
      </w:r>
      <w:r>
        <w:rPr>
          <w:sz w:val="28"/>
          <w:szCs w:val="28"/>
        </w:rPr>
        <w:t>inascere come “re dei morti”, mentre Horus sarebbe vissuto nella doppi</w:t>
      </w:r>
      <w:r w:rsidR="005B2216">
        <w:rPr>
          <w:sz w:val="28"/>
          <w:szCs w:val="28"/>
        </w:rPr>
        <w:t>a natura, quella regale divina e quella terrena, destinata a convivere con la prima in ogni faraone, quale “nuovo Horus”.</w:t>
      </w:r>
    </w:p>
    <w:p w14:paraId="29A9B5E5" w14:textId="77777777" w:rsidR="00102E57" w:rsidRPr="000F056A" w:rsidRDefault="00102E57" w:rsidP="000F056A">
      <w:pPr>
        <w:pStyle w:val="Titolo2"/>
        <w:jc w:val="both"/>
      </w:pPr>
    </w:p>
    <w:p w14:paraId="6EB3CAFC" w14:textId="77777777" w:rsidR="002E16A2" w:rsidRPr="000F056A" w:rsidRDefault="000F056A" w:rsidP="000F056A">
      <w:pPr>
        <w:ind w:left="426"/>
        <w:jc w:val="both"/>
        <w:rPr>
          <w:sz w:val="28"/>
          <w:szCs w:val="28"/>
        </w:rPr>
      </w:pPr>
      <w:r w:rsidRPr="0011474F">
        <w:rPr>
          <w:b/>
          <w:sz w:val="28"/>
          <w:szCs w:val="28"/>
        </w:rPr>
        <w:t>2</w:t>
      </w:r>
      <w:r>
        <w:rPr>
          <w:sz w:val="28"/>
          <w:szCs w:val="28"/>
        </w:rPr>
        <w:t>)</w:t>
      </w:r>
      <w:r w:rsidR="002E16A2" w:rsidRPr="000F056A">
        <w:rPr>
          <w:sz w:val="28"/>
          <w:szCs w:val="28"/>
        </w:rPr>
        <w:t>La v</w:t>
      </w:r>
      <w:r w:rsidR="00E91A43" w:rsidRPr="000F056A">
        <w:rPr>
          <w:sz w:val="28"/>
          <w:szCs w:val="28"/>
        </w:rPr>
        <w:t>ita dei faraoni che si successero</w:t>
      </w:r>
      <w:r w:rsidR="002E16A2" w:rsidRPr="000F056A">
        <w:rPr>
          <w:sz w:val="28"/>
          <w:szCs w:val="28"/>
        </w:rPr>
        <w:t xml:space="preserve"> sul trono egiziano è rispec</w:t>
      </w:r>
      <w:r w:rsidR="00E91A43" w:rsidRPr="000F056A">
        <w:rPr>
          <w:sz w:val="28"/>
          <w:szCs w:val="28"/>
        </w:rPr>
        <w:t>chiata da</w:t>
      </w:r>
      <w:r w:rsidR="002E16A2" w:rsidRPr="000F056A">
        <w:rPr>
          <w:sz w:val="28"/>
          <w:szCs w:val="28"/>
        </w:rPr>
        <w:t>l q</w:t>
      </w:r>
      <w:r w:rsidR="00ED5497" w:rsidRPr="000F056A">
        <w:rPr>
          <w:sz w:val="28"/>
          <w:szCs w:val="28"/>
        </w:rPr>
        <w:t>uotidiano dileguarsi degli astri per ricomporre nell’altra</w:t>
      </w:r>
      <w:r w:rsidR="00925352">
        <w:rPr>
          <w:sz w:val="28"/>
          <w:szCs w:val="28"/>
        </w:rPr>
        <w:t xml:space="preserve"> parte della terra </w:t>
      </w:r>
      <w:r w:rsidR="00B767F6" w:rsidRPr="000F056A">
        <w:rPr>
          <w:sz w:val="28"/>
          <w:szCs w:val="28"/>
        </w:rPr>
        <w:t xml:space="preserve"> l’eterno</w:t>
      </w:r>
      <w:r w:rsidR="00ED5497" w:rsidRPr="000F056A">
        <w:rPr>
          <w:sz w:val="28"/>
          <w:szCs w:val="28"/>
        </w:rPr>
        <w:t xml:space="preserve"> percorso che per metà è invisibile (come lo rappresentano certe immagini, ad esempio della barca navigante su acque che non si vedono e del grembo femminile dove la vita permane per rigenerarsi nell’oscurità) e per metà visibile come fu quella di Osiride quando il suo corpo fu ricomposto da Osiride e come è ora quello di ogni faraone  -quale incarnazione di Horus- cui </w:t>
      </w:r>
      <w:r w:rsidR="00ED5497" w:rsidRPr="000F056A">
        <w:rPr>
          <w:b/>
          <w:sz w:val="28"/>
          <w:szCs w:val="28"/>
        </w:rPr>
        <w:t>Ra – Sole</w:t>
      </w:r>
      <w:r w:rsidR="00ED5497" w:rsidRPr="000F056A">
        <w:rPr>
          <w:sz w:val="28"/>
          <w:szCs w:val="28"/>
        </w:rPr>
        <w:t xml:space="preserve"> ha affidato, quando ha lasciato la terra per il cielo, le sorti dello Stato.  Al faraone  -nuovo Horus-  Ra ha posto accanto la propria figli</w:t>
      </w:r>
      <w:r w:rsidR="006C2EB8" w:rsidRPr="000F056A">
        <w:rPr>
          <w:sz w:val="28"/>
          <w:szCs w:val="28"/>
        </w:rPr>
        <w:t>a Hator, figurata come “</w:t>
      </w:r>
      <w:r w:rsidR="006C2EB8" w:rsidRPr="000F056A">
        <w:rPr>
          <w:b/>
          <w:sz w:val="28"/>
          <w:szCs w:val="28"/>
        </w:rPr>
        <w:t xml:space="preserve">vacca celeste”, </w:t>
      </w:r>
      <w:r w:rsidR="006C2EB8" w:rsidRPr="000F056A">
        <w:rPr>
          <w:sz w:val="28"/>
          <w:szCs w:val="28"/>
        </w:rPr>
        <w:t>nella quale si realizza il mistero della rigenerazione notturna prima del quotidiano ritorno del sole.</w:t>
      </w:r>
    </w:p>
    <w:p w14:paraId="027F199D" w14:textId="77777777" w:rsidR="00B767F6" w:rsidRPr="000F056A" w:rsidRDefault="000F056A" w:rsidP="000F056A">
      <w:pPr>
        <w:ind w:left="426"/>
        <w:jc w:val="both"/>
        <w:rPr>
          <w:sz w:val="28"/>
          <w:szCs w:val="28"/>
        </w:rPr>
      </w:pPr>
      <w:r w:rsidRPr="000F056A">
        <w:rPr>
          <w:b/>
          <w:sz w:val="28"/>
          <w:szCs w:val="28"/>
        </w:rPr>
        <w:t>3</w:t>
      </w:r>
      <w:r>
        <w:rPr>
          <w:sz w:val="28"/>
          <w:szCs w:val="28"/>
        </w:rPr>
        <w:t>)</w:t>
      </w:r>
      <w:r w:rsidR="006C2EB8" w:rsidRPr="000F056A">
        <w:rPr>
          <w:sz w:val="28"/>
          <w:szCs w:val="28"/>
        </w:rPr>
        <w:t xml:space="preserve">Accanto ad </w:t>
      </w:r>
      <w:r w:rsidR="006C2EB8" w:rsidRPr="000F056A">
        <w:rPr>
          <w:b/>
          <w:sz w:val="28"/>
          <w:szCs w:val="28"/>
        </w:rPr>
        <w:t xml:space="preserve">Hator </w:t>
      </w:r>
      <w:r w:rsidR="006C2EB8" w:rsidRPr="000F056A">
        <w:rPr>
          <w:sz w:val="28"/>
          <w:szCs w:val="28"/>
        </w:rPr>
        <w:t xml:space="preserve">(= </w:t>
      </w:r>
      <w:r w:rsidR="006C2EB8" w:rsidRPr="000F056A">
        <w:rPr>
          <w:b/>
          <w:sz w:val="28"/>
          <w:szCs w:val="28"/>
        </w:rPr>
        <w:t>casa di Horus</w:t>
      </w:r>
      <w:r w:rsidR="006C2EB8" w:rsidRPr="000F056A">
        <w:rPr>
          <w:sz w:val="28"/>
          <w:szCs w:val="28"/>
        </w:rPr>
        <w:t xml:space="preserve">) si pone </w:t>
      </w:r>
      <w:r w:rsidR="006C2EB8" w:rsidRPr="000F056A">
        <w:rPr>
          <w:b/>
          <w:sz w:val="28"/>
          <w:szCs w:val="28"/>
        </w:rPr>
        <w:t xml:space="preserve">Sekhmet </w:t>
      </w:r>
      <w:r w:rsidR="006C2EB8" w:rsidRPr="000F056A">
        <w:rPr>
          <w:sz w:val="28"/>
          <w:szCs w:val="28"/>
        </w:rPr>
        <w:t xml:space="preserve">(= </w:t>
      </w:r>
      <w:r w:rsidR="006C2EB8" w:rsidRPr="000F056A">
        <w:rPr>
          <w:b/>
          <w:sz w:val="28"/>
          <w:szCs w:val="28"/>
        </w:rPr>
        <w:t>potente</w:t>
      </w:r>
      <w:r w:rsidR="006C2EB8" w:rsidRPr="000F056A">
        <w:rPr>
          <w:sz w:val="28"/>
          <w:szCs w:val="28"/>
        </w:rPr>
        <w:t>) che rappresenta il potere</w:t>
      </w:r>
      <w:r w:rsidR="00E91A43" w:rsidRPr="000F056A">
        <w:rPr>
          <w:sz w:val="28"/>
          <w:szCs w:val="28"/>
        </w:rPr>
        <w:t xml:space="preserve"> di Ra e che Amenhofi III  -1390</w:t>
      </w:r>
      <w:r w:rsidR="006C2EB8" w:rsidRPr="000F056A">
        <w:rPr>
          <w:sz w:val="28"/>
          <w:szCs w:val="28"/>
        </w:rPr>
        <w:t>-1360</w:t>
      </w:r>
      <w:r w:rsidR="001B3231" w:rsidRPr="000F056A">
        <w:rPr>
          <w:sz w:val="28"/>
          <w:szCs w:val="28"/>
        </w:rPr>
        <w:t>-  ha voluto esaltare realizzando nel proprio temp</w:t>
      </w:r>
      <w:r w:rsidR="00E91A43" w:rsidRPr="000F056A">
        <w:rPr>
          <w:sz w:val="28"/>
          <w:szCs w:val="28"/>
        </w:rPr>
        <w:t>i</w:t>
      </w:r>
      <w:r w:rsidR="001B3231" w:rsidRPr="000F056A">
        <w:rPr>
          <w:sz w:val="28"/>
          <w:szCs w:val="28"/>
        </w:rPr>
        <w:t xml:space="preserve">o funerario nella Tebe occidentale centinaia di statue di Sekhmet, esibendo </w:t>
      </w:r>
      <w:r w:rsidR="00B767F6" w:rsidRPr="000F056A">
        <w:rPr>
          <w:sz w:val="28"/>
          <w:szCs w:val="28"/>
        </w:rPr>
        <w:t xml:space="preserve">nello stesso copioso numero </w:t>
      </w:r>
      <w:r w:rsidR="001B3231" w:rsidRPr="000F056A">
        <w:rPr>
          <w:sz w:val="28"/>
          <w:szCs w:val="28"/>
        </w:rPr>
        <w:t xml:space="preserve">quel potere di lei che </w:t>
      </w:r>
      <w:r w:rsidR="001B3231" w:rsidRPr="000F056A">
        <w:rPr>
          <w:b/>
          <w:sz w:val="28"/>
          <w:szCs w:val="28"/>
        </w:rPr>
        <w:t xml:space="preserve">Merenptah </w:t>
      </w:r>
      <w:r w:rsidR="001B3231" w:rsidRPr="000F056A">
        <w:rPr>
          <w:sz w:val="28"/>
          <w:szCs w:val="28"/>
        </w:rPr>
        <w:t xml:space="preserve">figlio di Ramesse II avrebbe dimostrato verso i nemici dell’Egitto vuoi massacrandoli vuoi cacciandoli nella terra dei leoni  -quale </w:t>
      </w:r>
      <w:r w:rsidR="00E91A43" w:rsidRPr="000F056A">
        <w:rPr>
          <w:sz w:val="28"/>
          <w:szCs w:val="28"/>
        </w:rPr>
        <w:t xml:space="preserve">era </w:t>
      </w:r>
      <w:r w:rsidR="001B3231" w:rsidRPr="000F056A">
        <w:rPr>
          <w:sz w:val="28"/>
          <w:szCs w:val="28"/>
        </w:rPr>
        <w:t>considerato il deserto</w:t>
      </w:r>
      <w:r w:rsidR="00E91A43" w:rsidRPr="000F056A">
        <w:rPr>
          <w:sz w:val="28"/>
          <w:szCs w:val="28"/>
        </w:rPr>
        <w:t>-</w:t>
      </w:r>
      <w:r w:rsidR="001B3231" w:rsidRPr="000F056A">
        <w:rPr>
          <w:sz w:val="28"/>
          <w:szCs w:val="28"/>
        </w:rPr>
        <w:t>.</w:t>
      </w:r>
      <w:r w:rsidR="00B767F6" w:rsidRPr="000F056A">
        <w:rPr>
          <w:sz w:val="28"/>
          <w:szCs w:val="28"/>
        </w:rPr>
        <w:t xml:space="preserve"> </w:t>
      </w:r>
      <w:r w:rsidR="001B3231" w:rsidRPr="000F056A">
        <w:rPr>
          <w:sz w:val="28"/>
          <w:szCs w:val="28"/>
        </w:rPr>
        <w:t xml:space="preserve">I deserti aridi </w:t>
      </w:r>
      <w:r w:rsidR="00E91A43" w:rsidRPr="000F056A">
        <w:rPr>
          <w:sz w:val="28"/>
          <w:szCs w:val="28"/>
        </w:rPr>
        <w:t>hanno protetto</w:t>
      </w:r>
      <w:r w:rsidR="001B3231" w:rsidRPr="000F056A">
        <w:rPr>
          <w:sz w:val="28"/>
          <w:szCs w:val="28"/>
        </w:rPr>
        <w:t xml:space="preserve"> la fascia fertile del Nilo che, su tutta la </w:t>
      </w:r>
      <w:r w:rsidR="001B3231" w:rsidRPr="000F056A">
        <w:rPr>
          <w:sz w:val="28"/>
          <w:szCs w:val="28"/>
        </w:rPr>
        <w:lastRenderedPageBreak/>
        <w:t>lunghezza del fiume, ha conosciuto la concentraz</w:t>
      </w:r>
      <w:r w:rsidR="00E91A43" w:rsidRPr="000F056A">
        <w:rPr>
          <w:sz w:val="28"/>
          <w:szCs w:val="28"/>
        </w:rPr>
        <w:t>ione degli insediamenti controllati</w:t>
      </w:r>
      <w:r w:rsidR="001B3231" w:rsidRPr="000F056A">
        <w:rPr>
          <w:sz w:val="28"/>
          <w:szCs w:val="28"/>
        </w:rPr>
        <w:t xml:space="preserve"> dal poter</w:t>
      </w:r>
      <w:r w:rsidR="00E91A43" w:rsidRPr="000F056A">
        <w:rPr>
          <w:sz w:val="28"/>
          <w:szCs w:val="28"/>
        </w:rPr>
        <w:t xml:space="preserve">e del faraone. </w:t>
      </w:r>
    </w:p>
    <w:p w14:paraId="61065D72" w14:textId="77777777" w:rsidR="001B3231" w:rsidRPr="000F056A" w:rsidRDefault="000F056A" w:rsidP="000F056A">
      <w:pPr>
        <w:ind w:left="426"/>
        <w:jc w:val="both"/>
        <w:rPr>
          <w:sz w:val="28"/>
          <w:szCs w:val="28"/>
        </w:rPr>
      </w:pPr>
      <w:r w:rsidRPr="0011474F">
        <w:rPr>
          <w:b/>
          <w:sz w:val="28"/>
          <w:szCs w:val="28"/>
        </w:rPr>
        <w:t>4)</w:t>
      </w:r>
      <w:r w:rsidR="00E91A43" w:rsidRPr="000F056A">
        <w:rPr>
          <w:sz w:val="28"/>
          <w:szCs w:val="28"/>
        </w:rPr>
        <w:t>La storia dello S</w:t>
      </w:r>
      <w:r w:rsidR="001B3231" w:rsidRPr="000F056A">
        <w:rPr>
          <w:sz w:val="28"/>
          <w:szCs w:val="28"/>
        </w:rPr>
        <w:t xml:space="preserve">tato faraonico si sviluppò dall’alto </w:t>
      </w:r>
      <w:r w:rsidR="00B767F6" w:rsidRPr="000F056A">
        <w:rPr>
          <w:sz w:val="28"/>
          <w:szCs w:val="28"/>
        </w:rPr>
        <w:t xml:space="preserve">al basso Egitto </w:t>
      </w:r>
      <w:r w:rsidR="00E91A43" w:rsidRPr="000F056A">
        <w:rPr>
          <w:sz w:val="28"/>
          <w:szCs w:val="28"/>
        </w:rPr>
        <w:t>-</w:t>
      </w:r>
      <w:r w:rsidR="001B3231" w:rsidRPr="000F056A">
        <w:rPr>
          <w:sz w:val="28"/>
          <w:szCs w:val="28"/>
        </w:rPr>
        <w:t xml:space="preserve">seguendo il corso del fiume </w:t>
      </w:r>
      <w:r w:rsidR="00E91A43" w:rsidRPr="000F056A">
        <w:rPr>
          <w:sz w:val="28"/>
          <w:szCs w:val="28"/>
        </w:rPr>
        <w:t>sacro dalle due prime cataratte</w:t>
      </w:r>
      <w:r w:rsidR="001B3231" w:rsidRPr="000F056A">
        <w:rPr>
          <w:sz w:val="28"/>
          <w:szCs w:val="28"/>
        </w:rPr>
        <w:t xml:space="preserve"> verso il delta</w:t>
      </w:r>
      <w:r w:rsidR="00E91A43" w:rsidRPr="000F056A">
        <w:rPr>
          <w:sz w:val="28"/>
          <w:szCs w:val="28"/>
        </w:rPr>
        <w:t>-</w:t>
      </w:r>
      <w:r w:rsidR="001B3231" w:rsidRPr="000F056A">
        <w:rPr>
          <w:sz w:val="28"/>
          <w:szCs w:val="28"/>
        </w:rPr>
        <w:t xml:space="preserve"> per ragioni commerc</w:t>
      </w:r>
      <w:r w:rsidR="00E91A43" w:rsidRPr="000F056A">
        <w:rPr>
          <w:sz w:val="28"/>
          <w:szCs w:val="28"/>
        </w:rPr>
        <w:t>iali. Queste ragioni contribuir</w:t>
      </w:r>
      <w:r w:rsidR="001B3231" w:rsidRPr="000F056A">
        <w:rPr>
          <w:sz w:val="28"/>
          <w:szCs w:val="28"/>
        </w:rPr>
        <w:t>ono</w:t>
      </w:r>
      <w:r w:rsidR="00D6142F" w:rsidRPr="000F056A">
        <w:rPr>
          <w:sz w:val="28"/>
          <w:szCs w:val="28"/>
        </w:rPr>
        <w:t xml:space="preserve"> a modificare il ruolo sacro dello </w:t>
      </w:r>
      <w:r w:rsidR="00D6142F" w:rsidRPr="000F056A">
        <w:rPr>
          <w:b/>
          <w:sz w:val="28"/>
          <w:szCs w:val="28"/>
        </w:rPr>
        <w:t>scriba</w:t>
      </w:r>
      <w:r w:rsidR="00D6142F" w:rsidRPr="000F056A">
        <w:rPr>
          <w:sz w:val="28"/>
          <w:szCs w:val="28"/>
        </w:rPr>
        <w:t xml:space="preserve"> protetto dal dio </w:t>
      </w:r>
      <w:r w:rsidR="00D6142F" w:rsidRPr="000F056A">
        <w:rPr>
          <w:b/>
          <w:sz w:val="28"/>
          <w:szCs w:val="28"/>
        </w:rPr>
        <w:t xml:space="preserve">Toth </w:t>
      </w:r>
      <w:r w:rsidR="00D6142F" w:rsidRPr="000F056A">
        <w:rPr>
          <w:sz w:val="28"/>
          <w:szCs w:val="28"/>
        </w:rPr>
        <w:t xml:space="preserve"> -figurato nell’ibis o nel babuino-, nella scrittura passata da </w:t>
      </w:r>
      <w:r w:rsidR="00D6142F" w:rsidRPr="000F056A">
        <w:rPr>
          <w:b/>
          <w:sz w:val="28"/>
          <w:szCs w:val="28"/>
        </w:rPr>
        <w:t xml:space="preserve">geroglifica </w:t>
      </w:r>
      <w:r w:rsidR="00D6142F" w:rsidRPr="000F056A">
        <w:rPr>
          <w:sz w:val="28"/>
          <w:szCs w:val="28"/>
        </w:rPr>
        <w:t xml:space="preserve">a </w:t>
      </w:r>
      <w:r w:rsidR="00D6142F" w:rsidRPr="000F056A">
        <w:rPr>
          <w:b/>
          <w:sz w:val="28"/>
          <w:szCs w:val="28"/>
        </w:rPr>
        <w:t>demotica</w:t>
      </w:r>
      <w:r w:rsidR="00D6142F" w:rsidRPr="000F056A">
        <w:rPr>
          <w:sz w:val="28"/>
          <w:szCs w:val="28"/>
        </w:rPr>
        <w:t>.  Fin dalle sacre origini il temp</w:t>
      </w:r>
      <w:r w:rsidR="00E91A43" w:rsidRPr="000F056A">
        <w:rPr>
          <w:sz w:val="28"/>
          <w:szCs w:val="28"/>
        </w:rPr>
        <w:t>io di Amon</w:t>
      </w:r>
      <w:r w:rsidR="00B767F6" w:rsidRPr="000F056A">
        <w:rPr>
          <w:sz w:val="28"/>
          <w:szCs w:val="28"/>
        </w:rPr>
        <w:t>-Ra protetto</w:t>
      </w:r>
      <w:r w:rsidR="00656DFA" w:rsidRPr="000F056A">
        <w:rPr>
          <w:sz w:val="28"/>
          <w:szCs w:val="28"/>
        </w:rPr>
        <w:t xml:space="preserve"> da Sekh</w:t>
      </w:r>
      <w:r w:rsidR="00D6142F" w:rsidRPr="000F056A">
        <w:rPr>
          <w:sz w:val="28"/>
          <w:szCs w:val="28"/>
        </w:rPr>
        <w:t xml:space="preserve">met restava saldamente radicato nell’alto Egitto col tempio di KarnaK a </w:t>
      </w:r>
      <w:r w:rsidR="00D6142F" w:rsidRPr="000F056A">
        <w:rPr>
          <w:b/>
          <w:sz w:val="28"/>
          <w:szCs w:val="28"/>
        </w:rPr>
        <w:t>Tebe</w:t>
      </w:r>
      <w:r w:rsidR="00D6142F" w:rsidRPr="000F056A">
        <w:rPr>
          <w:sz w:val="28"/>
          <w:szCs w:val="28"/>
        </w:rPr>
        <w:t xml:space="preserve"> dove il faraone era venerato con la </w:t>
      </w:r>
      <w:r w:rsidR="00D6142F" w:rsidRPr="000F056A">
        <w:rPr>
          <w:b/>
          <w:sz w:val="28"/>
          <w:szCs w:val="28"/>
        </w:rPr>
        <w:t>corona bianca</w:t>
      </w:r>
      <w:r w:rsidR="00D6142F" w:rsidRPr="000F056A">
        <w:rPr>
          <w:sz w:val="28"/>
          <w:szCs w:val="28"/>
        </w:rPr>
        <w:t xml:space="preserve">, ma l’orientamento </w:t>
      </w:r>
      <w:r w:rsidR="00656DFA" w:rsidRPr="000F056A">
        <w:rPr>
          <w:sz w:val="28"/>
          <w:szCs w:val="28"/>
        </w:rPr>
        <w:t>della storia fin dall’età predi</w:t>
      </w:r>
      <w:r w:rsidR="00D6142F" w:rsidRPr="000F056A">
        <w:rPr>
          <w:sz w:val="28"/>
          <w:szCs w:val="28"/>
        </w:rPr>
        <w:t>nastica (500</w:t>
      </w:r>
      <w:r w:rsidR="00F75132" w:rsidRPr="000F056A">
        <w:rPr>
          <w:sz w:val="28"/>
          <w:szCs w:val="28"/>
        </w:rPr>
        <w:t>0</w:t>
      </w:r>
      <w:r w:rsidR="00D6142F" w:rsidRPr="000F056A">
        <w:rPr>
          <w:sz w:val="28"/>
          <w:szCs w:val="28"/>
        </w:rPr>
        <w:t>-3000</w:t>
      </w:r>
      <w:r w:rsidR="00F75132" w:rsidRPr="000F056A">
        <w:rPr>
          <w:sz w:val="28"/>
          <w:szCs w:val="28"/>
        </w:rPr>
        <w:t xml:space="preserve"> a.C.) era volto a coprire tutto il territorio percorso dal flusso del Nilo verso il basso Egitto dove i sovrani dell’Antico Regno (le prime dieci dinas</w:t>
      </w:r>
      <w:r w:rsidR="00B767F6" w:rsidRPr="000F056A">
        <w:rPr>
          <w:sz w:val="28"/>
          <w:szCs w:val="28"/>
        </w:rPr>
        <w:t>tie -3000-2000 a.C-) avevano indossato</w:t>
      </w:r>
      <w:r w:rsidR="00F75132" w:rsidRPr="000F056A">
        <w:rPr>
          <w:sz w:val="28"/>
          <w:szCs w:val="28"/>
        </w:rPr>
        <w:t xml:space="preserve"> la </w:t>
      </w:r>
      <w:r w:rsidR="00F75132" w:rsidRPr="000F056A">
        <w:rPr>
          <w:b/>
          <w:sz w:val="28"/>
          <w:szCs w:val="28"/>
        </w:rPr>
        <w:t>corona rossa</w:t>
      </w:r>
      <w:r w:rsidR="00B767F6" w:rsidRPr="000F056A">
        <w:rPr>
          <w:b/>
          <w:sz w:val="28"/>
          <w:szCs w:val="28"/>
        </w:rPr>
        <w:t>,</w:t>
      </w:r>
      <w:r w:rsidR="00B767F6" w:rsidRPr="000F056A">
        <w:rPr>
          <w:sz w:val="28"/>
          <w:szCs w:val="28"/>
        </w:rPr>
        <w:t xml:space="preserve">  </w:t>
      </w:r>
      <w:r w:rsidR="00F75132" w:rsidRPr="000F056A">
        <w:rPr>
          <w:sz w:val="28"/>
          <w:szCs w:val="28"/>
        </w:rPr>
        <w:t xml:space="preserve">distinguendosi </w:t>
      </w:r>
      <w:r w:rsidR="00656DFA" w:rsidRPr="000F056A">
        <w:rPr>
          <w:sz w:val="28"/>
          <w:szCs w:val="28"/>
        </w:rPr>
        <w:t xml:space="preserve">tra questi </w:t>
      </w:r>
      <w:r w:rsidR="00F75132" w:rsidRPr="000F056A">
        <w:rPr>
          <w:sz w:val="28"/>
          <w:szCs w:val="28"/>
        </w:rPr>
        <w:t xml:space="preserve">quelli della quarta che a </w:t>
      </w:r>
      <w:r w:rsidR="00F75132" w:rsidRPr="000F056A">
        <w:rPr>
          <w:b/>
          <w:sz w:val="28"/>
          <w:szCs w:val="28"/>
        </w:rPr>
        <w:t>Giza</w:t>
      </w:r>
      <w:r w:rsidR="00F75132" w:rsidRPr="000F056A">
        <w:rPr>
          <w:sz w:val="28"/>
          <w:szCs w:val="28"/>
        </w:rPr>
        <w:t xml:space="preserve"> conservano </w:t>
      </w:r>
      <w:r w:rsidR="00656DFA" w:rsidRPr="000F056A">
        <w:rPr>
          <w:sz w:val="28"/>
          <w:szCs w:val="28"/>
        </w:rPr>
        <w:t xml:space="preserve">tuttora </w:t>
      </w:r>
      <w:r w:rsidR="00F75132" w:rsidRPr="000F056A">
        <w:rPr>
          <w:sz w:val="28"/>
          <w:szCs w:val="28"/>
        </w:rPr>
        <w:t xml:space="preserve">le loro piramidi inamovibili accanto alla </w:t>
      </w:r>
      <w:r w:rsidR="00F75132" w:rsidRPr="000F056A">
        <w:rPr>
          <w:b/>
          <w:sz w:val="28"/>
          <w:szCs w:val="28"/>
        </w:rPr>
        <w:t xml:space="preserve">Sfinge </w:t>
      </w:r>
      <w:r w:rsidR="00F75132" w:rsidRPr="000F056A">
        <w:rPr>
          <w:sz w:val="28"/>
          <w:szCs w:val="28"/>
        </w:rPr>
        <w:t>di Chefren.</w:t>
      </w:r>
    </w:p>
    <w:p w14:paraId="4C3BCE36" w14:textId="77777777" w:rsidR="00F75132" w:rsidRPr="000F056A" w:rsidRDefault="000F056A" w:rsidP="000F056A">
      <w:pPr>
        <w:ind w:left="426"/>
        <w:jc w:val="both"/>
        <w:rPr>
          <w:sz w:val="28"/>
          <w:szCs w:val="28"/>
        </w:rPr>
      </w:pPr>
      <w:r w:rsidRPr="0011474F">
        <w:rPr>
          <w:b/>
          <w:sz w:val="28"/>
          <w:szCs w:val="28"/>
        </w:rPr>
        <w:t>5)</w:t>
      </w:r>
      <w:r w:rsidR="00F75132" w:rsidRPr="000F056A">
        <w:rPr>
          <w:sz w:val="28"/>
          <w:szCs w:val="28"/>
        </w:rPr>
        <w:t xml:space="preserve">Dopo il </w:t>
      </w:r>
      <w:r w:rsidR="00B767F6" w:rsidRPr="000F056A">
        <w:rPr>
          <w:sz w:val="28"/>
          <w:szCs w:val="28"/>
        </w:rPr>
        <w:t xml:space="preserve">trasferimento nel nostro Sud e il </w:t>
      </w:r>
      <w:r w:rsidR="00F75132" w:rsidRPr="000F056A">
        <w:rPr>
          <w:sz w:val="28"/>
          <w:szCs w:val="28"/>
        </w:rPr>
        <w:t>declino</w:t>
      </w:r>
      <w:r w:rsidR="00CF26CC" w:rsidRPr="000F056A">
        <w:rPr>
          <w:sz w:val="28"/>
          <w:szCs w:val="28"/>
        </w:rPr>
        <w:t xml:space="preserve"> del </w:t>
      </w:r>
      <w:r w:rsidR="00CF26CC" w:rsidRPr="000F056A">
        <w:rPr>
          <w:b/>
          <w:sz w:val="28"/>
          <w:szCs w:val="28"/>
        </w:rPr>
        <w:t xml:space="preserve">Medio Regno </w:t>
      </w:r>
      <w:r w:rsidR="00CF26CC" w:rsidRPr="000F056A">
        <w:rPr>
          <w:sz w:val="28"/>
          <w:szCs w:val="28"/>
        </w:rPr>
        <w:t>(2000-1500 a.C.)</w:t>
      </w:r>
      <w:r w:rsidR="001D73BC" w:rsidRPr="000F056A">
        <w:rPr>
          <w:sz w:val="28"/>
          <w:szCs w:val="28"/>
        </w:rPr>
        <w:t xml:space="preserve"> causata dalla frequente violazione della frontiera orientale del delta con l’immigrazione palestinese </w:t>
      </w:r>
      <w:r w:rsidR="00656DFA" w:rsidRPr="000F056A">
        <w:rPr>
          <w:sz w:val="28"/>
          <w:szCs w:val="28"/>
        </w:rPr>
        <w:t>e con le scambio commerciale dei</w:t>
      </w:r>
      <w:r w:rsidR="001D73BC" w:rsidRPr="000F056A">
        <w:rPr>
          <w:sz w:val="28"/>
          <w:szCs w:val="28"/>
        </w:rPr>
        <w:t xml:space="preserve"> condottieri di c</w:t>
      </w:r>
      <w:r w:rsidR="00656DFA" w:rsidRPr="000F056A">
        <w:rPr>
          <w:sz w:val="28"/>
          <w:szCs w:val="28"/>
        </w:rPr>
        <w:t>arovane asiatiche, si riconfermò</w:t>
      </w:r>
      <w:r w:rsidR="001D73BC" w:rsidRPr="000F056A">
        <w:rPr>
          <w:sz w:val="28"/>
          <w:szCs w:val="28"/>
        </w:rPr>
        <w:t xml:space="preserve"> Tebe il </w:t>
      </w:r>
      <w:r w:rsidR="001D73BC" w:rsidRPr="000F056A">
        <w:rPr>
          <w:b/>
          <w:sz w:val="28"/>
          <w:szCs w:val="28"/>
        </w:rPr>
        <w:t>Nuovo Regno</w:t>
      </w:r>
      <w:r w:rsidR="001D73BC" w:rsidRPr="000F056A">
        <w:rPr>
          <w:sz w:val="28"/>
          <w:szCs w:val="28"/>
        </w:rPr>
        <w:t xml:space="preserve"> (1540-1070) che conobbe la sua età d’oro con la </w:t>
      </w:r>
      <w:r w:rsidR="001D73BC" w:rsidRPr="000F056A">
        <w:rPr>
          <w:b/>
          <w:sz w:val="28"/>
          <w:szCs w:val="28"/>
        </w:rPr>
        <w:t xml:space="preserve">XVIII </w:t>
      </w:r>
      <w:r w:rsidR="001D73BC" w:rsidRPr="000F056A">
        <w:rPr>
          <w:sz w:val="28"/>
          <w:szCs w:val="28"/>
        </w:rPr>
        <w:t>dinastia (1540-1295)</w:t>
      </w:r>
      <w:r w:rsidR="00C370F4" w:rsidRPr="000F056A">
        <w:rPr>
          <w:sz w:val="28"/>
          <w:szCs w:val="28"/>
        </w:rPr>
        <w:t xml:space="preserve"> dopo la cacciata degli Hyksos invasori dal nord e l’espansione a sud nella </w:t>
      </w:r>
      <w:r w:rsidR="00C370F4" w:rsidRPr="000F056A">
        <w:rPr>
          <w:b/>
          <w:sz w:val="28"/>
          <w:szCs w:val="28"/>
        </w:rPr>
        <w:t xml:space="preserve">Nubia </w:t>
      </w:r>
      <w:r w:rsidR="00C370F4" w:rsidRPr="000F056A">
        <w:rPr>
          <w:sz w:val="28"/>
          <w:szCs w:val="28"/>
        </w:rPr>
        <w:t xml:space="preserve">da dove si affermava l’egemonia femminile (a cominciare da </w:t>
      </w:r>
      <w:r w:rsidR="00C370F4" w:rsidRPr="000F056A">
        <w:rPr>
          <w:b/>
          <w:sz w:val="28"/>
          <w:szCs w:val="28"/>
        </w:rPr>
        <w:t>Ahmose Nefertari</w:t>
      </w:r>
      <w:r w:rsidR="00C370F4" w:rsidRPr="000F056A">
        <w:rPr>
          <w:sz w:val="28"/>
          <w:szCs w:val="28"/>
        </w:rPr>
        <w:t xml:space="preserve">, poi con </w:t>
      </w:r>
      <w:r w:rsidR="00C370F4" w:rsidRPr="000F056A">
        <w:rPr>
          <w:b/>
          <w:sz w:val="28"/>
          <w:szCs w:val="28"/>
        </w:rPr>
        <w:t xml:space="preserve">Hatsepsut </w:t>
      </w:r>
      <w:r w:rsidR="00C370F4" w:rsidRPr="000F056A">
        <w:rPr>
          <w:sz w:val="28"/>
          <w:szCs w:val="28"/>
        </w:rPr>
        <w:t xml:space="preserve">-1479-58- sposa </w:t>
      </w:r>
      <w:r w:rsidR="00656DFA" w:rsidRPr="000F056A">
        <w:rPr>
          <w:sz w:val="28"/>
          <w:szCs w:val="28"/>
        </w:rPr>
        <w:t xml:space="preserve">e matrigna </w:t>
      </w:r>
      <w:r w:rsidR="00B767F6" w:rsidRPr="000F056A">
        <w:rPr>
          <w:sz w:val="28"/>
          <w:szCs w:val="28"/>
        </w:rPr>
        <w:t xml:space="preserve">rispettivamente </w:t>
      </w:r>
      <w:r w:rsidR="00656DFA" w:rsidRPr="000F056A">
        <w:rPr>
          <w:sz w:val="28"/>
          <w:szCs w:val="28"/>
        </w:rPr>
        <w:t xml:space="preserve">di Thutmosi II e III, </w:t>
      </w:r>
      <w:r w:rsidR="00C370F4" w:rsidRPr="000F056A">
        <w:rPr>
          <w:sz w:val="28"/>
          <w:szCs w:val="28"/>
        </w:rPr>
        <w:t xml:space="preserve"> </w:t>
      </w:r>
      <w:r w:rsidR="00925352">
        <w:rPr>
          <w:sz w:val="28"/>
          <w:szCs w:val="28"/>
        </w:rPr>
        <w:t xml:space="preserve">con Teiha sposa di Amenhotep </w:t>
      </w:r>
      <w:r w:rsidR="00656DFA" w:rsidRPr="000F056A">
        <w:rPr>
          <w:sz w:val="28"/>
          <w:szCs w:val="28"/>
        </w:rPr>
        <w:t xml:space="preserve">III e con  </w:t>
      </w:r>
      <w:r w:rsidR="00C370F4" w:rsidRPr="000F056A">
        <w:rPr>
          <w:sz w:val="28"/>
          <w:szCs w:val="28"/>
        </w:rPr>
        <w:t xml:space="preserve"> </w:t>
      </w:r>
      <w:r w:rsidR="00C370F4" w:rsidRPr="000F056A">
        <w:rPr>
          <w:b/>
          <w:sz w:val="28"/>
          <w:szCs w:val="28"/>
        </w:rPr>
        <w:t xml:space="preserve">Nefertiti </w:t>
      </w:r>
      <w:r w:rsidR="00656DFA" w:rsidRPr="000F056A">
        <w:rPr>
          <w:sz w:val="28"/>
          <w:szCs w:val="28"/>
        </w:rPr>
        <w:t>s</w:t>
      </w:r>
      <w:r w:rsidR="00925352">
        <w:rPr>
          <w:sz w:val="28"/>
          <w:szCs w:val="28"/>
        </w:rPr>
        <w:t>posa di Akhenaton  -già Amenhotep</w:t>
      </w:r>
      <w:r w:rsidR="00656DFA" w:rsidRPr="000F056A">
        <w:rPr>
          <w:sz w:val="28"/>
          <w:szCs w:val="28"/>
        </w:rPr>
        <w:t xml:space="preserve"> IV-).</w:t>
      </w:r>
    </w:p>
    <w:p w14:paraId="2D62B866" w14:textId="77777777" w:rsidR="00C370F4" w:rsidRPr="00B767F6" w:rsidRDefault="00B767F6" w:rsidP="00B767F6">
      <w:pPr>
        <w:ind w:left="426"/>
        <w:jc w:val="both"/>
        <w:rPr>
          <w:sz w:val="28"/>
          <w:szCs w:val="28"/>
        </w:rPr>
      </w:pPr>
      <w:r w:rsidRPr="00B767F6">
        <w:rPr>
          <w:b/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="00C370F4" w:rsidRPr="00B767F6">
        <w:rPr>
          <w:sz w:val="28"/>
          <w:szCs w:val="28"/>
        </w:rPr>
        <w:t xml:space="preserve"> </w:t>
      </w:r>
      <w:r w:rsidR="00C370F4" w:rsidRPr="00B767F6">
        <w:rPr>
          <w:b/>
          <w:sz w:val="28"/>
          <w:szCs w:val="28"/>
        </w:rPr>
        <w:t>Akhenaton</w:t>
      </w:r>
      <w:r w:rsidR="00C370F4" w:rsidRPr="00B767F6">
        <w:rPr>
          <w:sz w:val="28"/>
          <w:szCs w:val="28"/>
        </w:rPr>
        <w:t xml:space="preserve"> ribelle all’egemonia sacerdotale di Karnak trasferì la capitale più a nord, ad </w:t>
      </w:r>
      <w:r w:rsidR="00C370F4" w:rsidRPr="00B767F6">
        <w:rPr>
          <w:b/>
          <w:sz w:val="28"/>
          <w:szCs w:val="28"/>
        </w:rPr>
        <w:t>Amarna</w:t>
      </w:r>
      <w:r w:rsidR="00C370F4" w:rsidRPr="00B767F6">
        <w:rPr>
          <w:sz w:val="28"/>
          <w:szCs w:val="28"/>
        </w:rPr>
        <w:t xml:space="preserve"> (Akhetaten),</w:t>
      </w:r>
      <w:r w:rsidR="009E414D" w:rsidRPr="00B767F6">
        <w:rPr>
          <w:sz w:val="28"/>
          <w:szCs w:val="28"/>
        </w:rPr>
        <w:t xml:space="preserve"> dov</w:t>
      </w:r>
      <w:r w:rsidR="00656DFA" w:rsidRPr="00B767F6">
        <w:rPr>
          <w:sz w:val="28"/>
          <w:szCs w:val="28"/>
        </w:rPr>
        <w:t>e il semplice astro solare  -col</w:t>
      </w:r>
      <w:r w:rsidR="009E414D" w:rsidRPr="00B767F6">
        <w:rPr>
          <w:sz w:val="28"/>
          <w:szCs w:val="28"/>
        </w:rPr>
        <w:t xml:space="preserve"> nome di “</w:t>
      </w:r>
      <w:r w:rsidR="009E414D" w:rsidRPr="00B767F6">
        <w:rPr>
          <w:b/>
          <w:sz w:val="28"/>
          <w:szCs w:val="28"/>
        </w:rPr>
        <w:t>Aton</w:t>
      </w:r>
      <w:r w:rsidR="009E414D" w:rsidRPr="00B767F6">
        <w:rPr>
          <w:sz w:val="28"/>
          <w:szCs w:val="28"/>
        </w:rPr>
        <w:t xml:space="preserve">”-  diventò l’unico dio che illumina con la sua luce non più la casta sacerdotale ma tutto il creato e in particolare la nuova famiglia faraonica nella sua affettiva domesticità, avviando una figuratività </w:t>
      </w:r>
      <w:r w:rsidR="000F4F02">
        <w:rPr>
          <w:sz w:val="28"/>
          <w:szCs w:val="28"/>
        </w:rPr>
        <w:t>realistica, inauguratrice di un</w:t>
      </w:r>
      <w:r w:rsidR="009E414D" w:rsidRPr="00B767F6">
        <w:rPr>
          <w:sz w:val="28"/>
          <w:szCs w:val="28"/>
        </w:rPr>
        <w:t xml:space="preserve"> rinascimento realistico opposto all’ieraticità perseguita dalla gerocrazia di Karnak. Quest’ultima premiò la sconfessione dell’apostasia di Akhenaton   -e </w:t>
      </w:r>
      <w:r w:rsidR="00656DFA" w:rsidRPr="00B767F6">
        <w:rPr>
          <w:sz w:val="28"/>
          <w:szCs w:val="28"/>
        </w:rPr>
        <w:t xml:space="preserve">il </w:t>
      </w:r>
      <w:r w:rsidR="009E414D" w:rsidRPr="00B767F6">
        <w:rPr>
          <w:sz w:val="28"/>
          <w:szCs w:val="28"/>
        </w:rPr>
        <w:t>ritorn</w:t>
      </w:r>
      <w:r w:rsidR="00656DFA" w:rsidRPr="00B767F6">
        <w:rPr>
          <w:sz w:val="28"/>
          <w:szCs w:val="28"/>
        </w:rPr>
        <w:t xml:space="preserve">o </w:t>
      </w:r>
      <w:r w:rsidR="009E414D" w:rsidRPr="00B767F6">
        <w:rPr>
          <w:sz w:val="28"/>
          <w:szCs w:val="28"/>
        </w:rPr>
        <w:t xml:space="preserve"> a</w:t>
      </w:r>
      <w:r w:rsidR="00656DFA" w:rsidRPr="00B767F6">
        <w:rPr>
          <w:sz w:val="28"/>
          <w:szCs w:val="28"/>
        </w:rPr>
        <w:t>d</w:t>
      </w:r>
      <w:r w:rsidR="009E414D" w:rsidRPr="00B767F6">
        <w:rPr>
          <w:sz w:val="28"/>
          <w:szCs w:val="28"/>
        </w:rPr>
        <w:t xml:space="preserve"> Amon- compiuta dal figlio </w:t>
      </w:r>
      <w:r w:rsidR="009E414D" w:rsidRPr="00B767F6">
        <w:rPr>
          <w:b/>
          <w:sz w:val="28"/>
          <w:szCs w:val="28"/>
        </w:rPr>
        <w:t xml:space="preserve">Tutankhamon </w:t>
      </w:r>
      <w:r w:rsidR="009E414D" w:rsidRPr="00B767F6">
        <w:rPr>
          <w:sz w:val="28"/>
          <w:szCs w:val="28"/>
        </w:rPr>
        <w:t>(1333-24)</w:t>
      </w:r>
      <w:r w:rsidR="00C0664F" w:rsidRPr="00B767F6">
        <w:rPr>
          <w:sz w:val="28"/>
          <w:szCs w:val="28"/>
        </w:rPr>
        <w:t xml:space="preserve"> con un sarcofago sontuoso nella Valle dei Re, trovato intatto dall’americano Karter nel 1922. </w:t>
      </w:r>
    </w:p>
    <w:p w14:paraId="3F48DF2C" w14:textId="77777777" w:rsidR="00102E57" w:rsidRPr="006C2EB8" w:rsidRDefault="00102E57" w:rsidP="00102E57">
      <w:pPr>
        <w:jc w:val="both"/>
        <w:rPr>
          <w:sz w:val="28"/>
          <w:szCs w:val="28"/>
        </w:rPr>
      </w:pPr>
    </w:p>
    <w:sectPr w:rsidR="00102E57" w:rsidRPr="006C2EB8" w:rsidSect="00FC128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DF76" w14:textId="77777777" w:rsidR="00B81379" w:rsidRDefault="00B81379" w:rsidP="00F75132">
      <w:pPr>
        <w:spacing w:after="0" w:line="240" w:lineRule="auto"/>
      </w:pPr>
      <w:r>
        <w:separator/>
      </w:r>
    </w:p>
  </w:endnote>
  <w:endnote w:type="continuationSeparator" w:id="0">
    <w:p w14:paraId="0CFAA540" w14:textId="77777777" w:rsidR="00B81379" w:rsidRDefault="00B81379" w:rsidP="00F7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228"/>
      <w:docPartObj>
        <w:docPartGallery w:val="Page Numbers (Bottom of Page)"/>
        <w:docPartUnique/>
      </w:docPartObj>
    </w:sdtPr>
    <w:sdtEndPr/>
    <w:sdtContent>
      <w:p w14:paraId="068923A3" w14:textId="77777777" w:rsidR="009E414D" w:rsidRDefault="00925352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8E421" w14:textId="77777777" w:rsidR="009E414D" w:rsidRDefault="009E41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9021" w14:textId="77777777" w:rsidR="00B81379" w:rsidRDefault="00B81379" w:rsidP="00F75132">
      <w:pPr>
        <w:spacing w:after="0" w:line="240" w:lineRule="auto"/>
      </w:pPr>
      <w:r>
        <w:separator/>
      </w:r>
    </w:p>
  </w:footnote>
  <w:footnote w:type="continuationSeparator" w:id="0">
    <w:p w14:paraId="5A840020" w14:textId="77777777" w:rsidR="00B81379" w:rsidRDefault="00B81379" w:rsidP="00F7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227"/>
      <w:docPartObj>
        <w:docPartGallery w:val="Page Numbers (Margins)"/>
        <w:docPartUnique/>
      </w:docPartObj>
    </w:sdtPr>
    <w:sdtEndPr/>
    <w:sdtContent>
      <w:p w14:paraId="1A7AED7E" w14:textId="14068C98" w:rsidR="009E414D" w:rsidRDefault="00367542">
        <w:pPr>
          <w:pStyle w:val="Intestazione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23DABBCB" wp14:editId="00F00BEF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351996040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2737610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632454" w14:textId="77777777" w:rsidR="009E414D" w:rsidRDefault="00925352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25352">
                                  <w:rPr>
                                    <w:rStyle w:val="Numeropa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123384737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901212426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372021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3DABBCB" id="Group 1" o:spid="_x0000_s1026" style="position:absolute;margin-left:0;margin-top:0;width:38.45pt;height:18.7pt;z-index:251660288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" filled="f" stroked="f">
                    <v:textbox inset="0,0,0,0">
                      <w:txbxContent>
                        <w:p w14:paraId="19632454" w14:textId="77777777" w:rsidR="009E414D" w:rsidRDefault="00925352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25352">
                            <w:rPr>
                              <w:rStyle w:val="Numeropagina"/>
                              <w:b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">
                    <v:oval id="Oval 4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" filled="f" strokecolor="#7ba0cd [2420]" strokeweight=".5pt"/>
                    <v:oval id="Oval 5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" fillcolor="#7ba0cd [2420]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3B20"/>
    <w:multiLevelType w:val="hybridMultilevel"/>
    <w:tmpl w:val="98E06832"/>
    <w:lvl w:ilvl="0" w:tplc="CB2E5D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B70D4"/>
    <w:multiLevelType w:val="hybridMultilevel"/>
    <w:tmpl w:val="FADC6E3C"/>
    <w:lvl w:ilvl="0" w:tplc="4ED2677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9368255">
    <w:abstractNumId w:val="1"/>
  </w:num>
  <w:num w:numId="2" w16cid:durableId="198377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88"/>
    <w:rsid w:val="00000825"/>
    <w:rsid w:val="000F056A"/>
    <w:rsid w:val="000F4F02"/>
    <w:rsid w:val="00102E57"/>
    <w:rsid w:val="0011474F"/>
    <w:rsid w:val="001B3231"/>
    <w:rsid w:val="001D73BC"/>
    <w:rsid w:val="002004DF"/>
    <w:rsid w:val="002115D6"/>
    <w:rsid w:val="002E16A2"/>
    <w:rsid w:val="00367542"/>
    <w:rsid w:val="003A3FE1"/>
    <w:rsid w:val="003B11AB"/>
    <w:rsid w:val="003F35FC"/>
    <w:rsid w:val="004F516C"/>
    <w:rsid w:val="00594E88"/>
    <w:rsid w:val="005B2216"/>
    <w:rsid w:val="00656DFA"/>
    <w:rsid w:val="00680984"/>
    <w:rsid w:val="006C2EB8"/>
    <w:rsid w:val="006D156C"/>
    <w:rsid w:val="006D32A9"/>
    <w:rsid w:val="006E6CCB"/>
    <w:rsid w:val="006F224F"/>
    <w:rsid w:val="00884C08"/>
    <w:rsid w:val="00896DBF"/>
    <w:rsid w:val="00907E1C"/>
    <w:rsid w:val="00925352"/>
    <w:rsid w:val="00953B64"/>
    <w:rsid w:val="009A78EF"/>
    <w:rsid w:val="009E414D"/>
    <w:rsid w:val="00A6769A"/>
    <w:rsid w:val="00B60AAD"/>
    <w:rsid w:val="00B767F6"/>
    <w:rsid w:val="00B81379"/>
    <w:rsid w:val="00BE0CA7"/>
    <w:rsid w:val="00C0664F"/>
    <w:rsid w:val="00C370F4"/>
    <w:rsid w:val="00CF26CC"/>
    <w:rsid w:val="00D6142F"/>
    <w:rsid w:val="00E219FB"/>
    <w:rsid w:val="00E6396B"/>
    <w:rsid w:val="00E91A43"/>
    <w:rsid w:val="00ED5497"/>
    <w:rsid w:val="00EE5165"/>
    <w:rsid w:val="00F75132"/>
    <w:rsid w:val="00F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1"/>
    </o:shapelayout>
  </w:shapeDefaults>
  <w:decimalSymbol w:val=","/>
  <w:listSeparator w:val=";"/>
  <w14:docId w14:val="13E40817"/>
  <w15:docId w15:val="{3845BA4C-EE72-4A79-B22B-FF7F1DC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28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05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2E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5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132"/>
  </w:style>
  <w:style w:type="paragraph" w:styleId="Pidipagina">
    <w:name w:val="footer"/>
    <w:basedOn w:val="Normale"/>
    <w:link w:val="PidipaginaCarattere"/>
    <w:uiPriority w:val="99"/>
    <w:unhideWhenUsed/>
    <w:rsid w:val="00F75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132"/>
  </w:style>
  <w:style w:type="character" w:styleId="Numeropagina">
    <w:name w:val="page number"/>
    <w:basedOn w:val="Carpredefinitoparagrafo"/>
    <w:uiPriority w:val="99"/>
    <w:unhideWhenUsed/>
    <w:rsid w:val="00F75132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0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Pre-installer</dc:creator>
  <cp:lastModifiedBy>Piatti Donatella</cp:lastModifiedBy>
  <cp:revision>2</cp:revision>
  <dcterms:created xsi:type="dcterms:W3CDTF">2026-04-09T08:53:00Z</dcterms:created>
  <dcterms:modified xsi:type="dcterms:W3CDTF">2026-04-09T08:53:00Z</dcterms:modified>
</cp:coreProperties>
</file>