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EAC8" w14:textId="77777777" w:rsidR="00B322F2" w:rsidRDefault="00B322F2" w:rsidP="00B322F2">
      <w:pPr>
        <w:spacing w:after="0" w:line="240" w:lineRule="auto"/>
        <w:ind w:left="763" w:right="427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GLI “</w:t>
      </w:r>
      <w:proofErr w:type="gramStart"/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INCA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seconda parte)</w:t>
      </w:r>
    </w:p>
    <w:p w14:paraId="31A6CAE8" w14:textId="77777777" w:rsidR="00B322F2" w:rsidRDefault="00B322F2" w:rsidP="00B322F2">
      <w:pPr>
        <w:spacing w:after="0" w:line="240" w:lineRule="auto"/>
        <w:ind w:left="763" w:right="42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6C2EE5C" w14:textId="77777777" w:rsidR="00B322F2" w:rsidRPr="00E2189A" w:rsidRDefault="00B322F2" w:rsidP="00B322F2">
      <w:pPr>
        <w:spacing w:after="0" w:line="240" w:lineRule="auto"/>
        <w:ind w:left="763" w:right="427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Anche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la cultura “</w:t>
      </w:r>
      <w:proofErr w:type="spellStart"/>
      <w:r w:rsidRPr="00691AB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Sicàn</w:t>
      </w:r>
      <w:proofErr w:type="spellEnd"/>
      <w:r w:rsidRPr="00691AB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–</w:t>
      </w:r>
      <w:proofErr w:type="spellStart"/>
      <w:r w:rsidRPr="00691AB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Lambayeque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fu abbandonata (per pi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 e inondazioni intorno al 11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00 d.C.)-, ma era già nata la duratura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cultura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Chimù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(11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00-1470) con sede 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Chan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Chan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nella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vicina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valle Moche, grazie ad un nuovo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eroe fondatore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”,  simile al fondatore di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Sicàn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, anche lui venuto dal mare: la metallurgia dell'oro, de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ll'argento e del rame arsenicato conobbe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allora il massimo progresso, che gli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Inca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raccolsero con il trasferimento degli orafi da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Chan-Chan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Cusco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nella Sierra meridionale. </w:t>
      </w:r>
    </w:p>
    <w:p w14:paraId="5F3F3595" w14:textId="77777777" w:rsidR="00B322F2" w:rsidRPr="00E2189A" w:rsidRDefault="00B322F2" w:rsidP="00B322F2">
      <w:pPr>
        <w:spacing w:after="0" w:line="240" w:lineRule="auto"/>
        <w:ind w:left="686" w:right="509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) "Inca"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fu l'eroe eponimo, emerso dal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lago Titicaca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con una verga d'oro destinata ad indicare sia il luogo di fondazione della nuova capitale sacra (</w:t>
      </w:r>
      <w:r w:rsidRPr="00691AB2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Cusco -"ombelico” del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mondo-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) sia la montagna su cui celebrare l'antico culto solare (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Machu Pichu).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 lì gli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Inca </w:t>
      </w:r>
      <w:r w:rsidR="0017512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(1470-1532)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risalirono a nord controllando un vasto territorio, sottomettendo pacificamente varie etnie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, l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sciate in governo ai capi vinti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(non fu una conquista militare né economica perché nella cultura andina, ora unificata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grazie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una lingua comune -il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"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quequa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"-,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prevalse il concetto </w:t>
      </w:r>
      <w:r w:rsidRPr="00691AB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della </w:t>
      </w:r>
      <w:r w:rsidRPr="00691AB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reciprocità e della concordia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. </w:t>
      </w:r>
    </w:p>
    <w:p w14:paraId="16F78021" w14:textId="77777777" w:rsidR="00B322F2" w:rsidRPr="00E2189A" w:rsidRDefault="00B322F2" w:rsidP="00B322F2">
      <w:pPr>
        <w:spacing w:after="0" w:line="240" w:lineRule="auto"/>
        <w:ind w:left="643" w:right="52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L'oro funzionò in queste alleanze non come scambio economico ma come cose belle </w:t>
      </w:r>
      <w:r w:rsidRPr="00691AB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e luminose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prodotte con questo metallo e consegnate quali segni di amicizia ("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regali in-utili")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, e come "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sim-boli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" di sacro lega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me con gli antenati, che lo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scambio economic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 e la fusione in monete </w:t>
      </w:r>
      <w:r w:rsidR="0017512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effettuarlo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avrebbero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profanato</w:t>
      </w:r>
      <w:proofErr w:type="gram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. Invece gli Spagnoli, dopo le prime notizie inviate in Europa in occasione della "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scoperta"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(nelle quali ricorrevano espressioni come: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meraviglia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luogo favoloso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rimedio alla povertà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"u-topia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"),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vissero la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"conquista" -"vale un Perù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!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"-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secondo il criterio mercantilistico della nuova classe che in Europa succedeva in quegli anni alla nobiltà, ai caval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ieri, al clero (sono gli anni del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"Don Chisciotte"</w:t>
      </w:r>
      <w:r w:rsidR="0017512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175122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diventato l’eroe della nobile cortesia che si illude di riportare nel mondo ci amandola “</w:t>
      </w:r>
      <w:r w:rsidR="00175122"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età dell’ oro”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. </w:t>
      </w:r>
    </w:p>
    <w:p w14:paraId="2FFB3427" w14:textId="77777777" w:rsidR="00B322F2" w:rsidRPr="00262FF9" w:rsidRDefault="00B322F2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Guidati da tale criterio, i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conquistadores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spagnoli poterono approfittare dei conflitti per la successione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sorti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</w:t>
      </w:r>
      <w:proofErr w:type="gram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morte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nell’epidemia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vaiolo di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Huayna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Càpac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tra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Huàscar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-</w:t>
      </w:r>
      <w:r w:rsidRPr="00262FF9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a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Cusco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-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e Atahualpa -</w:t>
      </w:r>
      <w:r w:rsidRPr="00262FF9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a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Cajamarca-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. Dopo l'uccis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one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, ordinata dal fratello,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di </w:t>
      </w:r>
      <w:proofErr w:type="spellStart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Huàscar</w:t>
      </w:r>
      <w:proofErr w:type="spell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gli sconfitti del Sud si schierarono con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Francisco </w:t>
      </w:r>
      <w:r w:rsidRPr="00183737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Pizarro</w:t>
      </w:r>
      <w:r w:rsidR="00262FF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ma</w:t>
      </w:r>
      <w:r w:rsidR="00AB1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ottenendo la propria </w:t>
      </w:r>
      <w:proofErr w:type="gramStart"/>
      <w:r w:rsidR="00AB1DFB">
        <w:rPr>
          <w:rFonts w:ascii="Times New Roman" w:eastAsia="Times New Roman" w:hAnsi="Times New Roman" w:cs="Times New Roman"/>
          <w:sz w:val="28"/>
          <w:szCs w:val="28"/>
          <w:lang w:eastAsia="it-IT"/>
        </w:rPr>
        <w:t>scompar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sa  insieme</w:t>
      </w:r>
      <w:proofErr w:type="gramEnd"/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alla loro sacra capi</w:t>
      </w:r>
      <w:r w:rsidR="00AB1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tale Cusco. Pizarro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intanto</w:t>
      </w:r>
      <w:r w:rsidR="00AB1DF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imprigionò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Atahualpa e gli impose un alto riscatto in oro e argento che </w:t>
      </w:r>
      <w:r w:rsidR="00AB1DFB">
        <w:rPr>
          <w:rFonts w:ascii="Times New Roman" w:eastAsia="Times New Roman" w:hAnsi="Times New Roman" w:cs="Times New Roman"/>
          <w:sz w:val="28"/>
          <w:szCs w:val="28"/>
          <w:lang w:eastAsia="it-IT"/>
        </w:rPr>
        <w:t>non servì a risparm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iargli la vita.  De</w:t>
      </w:r>
      <w:r w:rsidR="007D4EB5">
        <w:rPr>
          <w:rFonts w:ascii="Times New Roman" w:eastAsia="Times New Roman" w:hAnsi="Times New Roman" w:cs="Times New Roman"/>
          <w:sz w:val="28"/>
          <w:szCs w:val="28"/>
          <w:lang w:eastAsia="it-IT"/>
        </w:rPr>
        <w:t>l lauto bottino di Pizarro arrivò solo una piccola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parte nelle mani degli spagnoli,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sufficiente però per alimentare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 Europa leggende mai finite sull' </w:t>
      </w:r>
      <w:r w:rsidR="00262FF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El- </w:t>
      </w:r>
      <w:proofErr w:type="spellStart"/>
      <w:r w:rsidR="00262FF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dorado</w:t>
      </w:r>
      <w:proofErr w:type="spellEnd"/>
      <w:r w:rsidR="00262FF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r w:rsidR="00262FF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-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su presunti tesori nascosti nelle montagne o sommersi nei laghi</w:t>
      </w:r>
      <w:r w:rsidR="00D9382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ingiustamente appartenenti a capipopolo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indegni quali</w:t>
      </w:r>
      <w:r w:rsidR="00D9382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feroci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tagliat</w:t>
      </w:r>
      <w:r w:rsidR="00005402">
        <w:rPr>
          <w:rFonts w:ascii="Times New Roman" w:eastAsia="Times New Roman" w:hAnsi="Times New Roman" w:cs="Times New Roman"/>
          <w:sz w:val="28"/>
          <w:szCs w:val="28"/>
          <w:lang w:eastAsia="it-IT"/>
        </w:rPr>
        <w:t>este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 e </w:t>
      </w:r>
      <w:r w:rsidR="0063213C">
        <w:rPr>
          <w:rFonts w:ascii="Times New Roman" w:eastAsia="Times New Roman" w:hAnsi="Times New Roman" w:cs="Times New Roman"/>
          <w:sz w:val="28"/>
          <w:szCs w:val="28"/>
          <w:lang w:eastAsia="it-IT"/>
        </w:rPr>
        <w:t>per provocare la cupidigia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dei </w:t>
      </w:r>
      <w:r w:rsidR="00262FF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conquistadores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530C7E8E" w14:textId="77777777" w:rsidR="0063213C" w:rsidRDefault="00B322F2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4B3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5)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Contro la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“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cannibalica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”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&lt;&lt;</w:t>
      </w:r>
      <w:r w:rsidRPr="00E21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  <w:t xml:space="preserve">auri sacra </w:t>
      </w:r>
      <w:proofErr w:type="spellStart"/>
      <w:r w:rsidRPr="00E21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it-IT"/>
        </w:rPr>
        <w:t>fames</w:t>
      </w:r>
      <w:proofErr w:type="spellEnd"/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&gt;&gt;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nella valutazione morale di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M. M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ontaigne) </w:t>
      </w:r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questi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si schierarono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alcuni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religiosi</w:t>
      </w:r>
      <w:proofErr w:type="gram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spagnoli come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Antonio de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Montesinos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Bartolomeo </w:t>
      </w:r>
      <w:r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Las Casas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-ascoltati dalla corte di Madrid- scongiurando che la "conquista" degenerasse in genocidio e anzi f</w:t>
      </w:r>
      <w:r w:rsidR="0063213C">
        <w:rPr>
          <w:rFonts w:ascii="Times New Roman" w:eastAsia="Times New Roman" w:hAnsi="Times New Roman" w:cs="Times New Roman"/>
          <w:sz w:val="28"/>
          <w:szCs w:val="28"/>
          <w:lang w:eastAsia="it-IT"/>
        </w:rPr>
        <w:t>avorendo, coi “re cattolici” (Isabella di Castiglia e Ferdinando d’Aragona)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l’auspicio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dei matrimoni mi</w:t>
      </w:r>
      <w:r w:rsidR="006321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sti </w:t>
      </w:r>
      <w:proofErr w:type="gramStart"/>
      <w:r w:rsidR="006321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</w:t>
      </w:r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la</w:t>
      </w:r>
      <w:proofErr w:type="gramEnd"/>
      <w:r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protezione della Vergine di </w:t>
      </w:r>
    </w:p>
    <w:p w14:paraId="215FE4E1" w14:textId="77777777" w:rsidR="00B322F2" w:rsidRDefault="0063213C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Guadalupe di </w:t>
      </w:r>
      <w:r w:rsidR="00B322F2"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colore indigeno (apparsa a </w:t>
      </w:r>
      <w:r w:rsidR="00B322F2" w:rsidRPr="00E2189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Juan Diego </w:t>
      </w:r>
      <w:r w:rsidR="00B322F2"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proofErr w:type="spellStart"/>
      <w:proofErr w:type="gramStart"/>
      <w:r w:rsidR="00B322F2"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Tenoctitlan</w:t>
      </w:r>
      <w:proofErr w:type="spellEnd"/>
      <w:r w:rsidR="00B322F2"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>-</w:t>
      </w:r>
      <w:proofErr w:type="gramEnd"/>
      <w:r w:rsidR="00262FF9">
        <w:rPr>
          <w:rFonts w:ascii="Times New Roman" w:eastAsia="Times New Roman" w:hAnsi="Times New Roman" w:cs="Times New Roman"/>
          <w:sz w:val="28"/>
          <w:szCs w:val="28"/>
          <w:lang w:eastAsia="it-IT"/>
        </w:rPr>
        <w:t>capitale a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zteca e proclamata patrona di tutte le Americhe- nel </w:t>
      </w:r>
      <w:r w:rsidR="00B322F2" w:rsidRPr="00E2189A">
        <w:rPr>
          <w:rFonts w:ascii="Times New Roman" w:eastAsia="Times New Roman" w:hAnsi="Times New Roman" w:cs="Times New Roman"/>
          <w:sz w:val="28"/>
          <w:szCs w:val="28"/>
          <w:lang w:eastAsia="it-IT"/>
        </w:rPr>
        <w:t>1531), la più svariata convivenza di razze e di etnie della storia (spagnoli, creoli, indios, meticci, negri, mulatti...). </w:t>
      </w:r>
    </w:p>
    <w:p w14:paraId="76DC56AA" w14:textId="77777777" w:rsidR="00B322F2" w:rsidRPr="005D0330" w:rsidRDefault="00B322F2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  <w:r w:rsidR="00CC5EA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oltanto 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 ‘900 dopo la prima “guerra mondiale”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riscoperta degli Inca si è diffusa in Europa col moderno turismo sostenuto dalla fotografia: il peruviano 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etnia </w:t>
      </w:r>
      <w:proofErr w:type="spellStart"/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>quequa</w:t>
      </w:r>
      <w:proofErr w:type="spellEnd"/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Martin Chambi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(1891-1955) fu il primo a produrre un servizio fotografico che consegnò la geografia delle Ande e l’evoluzione della civiltà andina comunicandocene il fascino indimenticabile, a riscatto di una storia dimenticata, ma anche 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memoria di un’Europa che si è arricchita sull</w:t>
      </w:r>
      <w:r w:rsidR="00CC5EAE">
        <w:rPr>
          <w:rFonts w:ascii="Times New Roman" w:eastAsia="Times New Roman" w:hAnsi="Times New Roman" w:cs="Times New Roman"/>
          <w:sz w:val="28"/>
          <w:szCs w:val="28"/>
          <w:lang w:eastAsia="it-IT"/>
        </w:rPr>
        <w:t>a predazione di quegli indigeni e che può ora raggiungere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col dispendioso  turismo consentito da quel lont</w:t>
      </w:r>
      <w:r w:rsidR="0006541A">
        <w:rPr>
          <w:rFonts w:ascii="Times New Roman" w:eastAsia="Times New Roman" w:hAnsi="Times New Roman" w:cs="Times New Roman"/>
          <w:sz w:val="28"/>
          <w:szCs w:val="28"/>
          <w:lang w:eastAsia="it-IT"/>
        </w:rPr>
        <w:t>ano arricchimento, sul quale era maturato nel nostro continente il moderno capitalismo, soprattutto negli Stati che avevano aderito alla Riforma protestante (</w:t>
      </w:r>
      <w:r w:rsidR="0006541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Max Weber </w:t>
      </w:r>
      <w:r w:rsidR="0006541A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“L’etica protestante e lo spirito del capitalismo</w:t>
      </w:r>
      <w:r w:rsidR="005D0330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”</w:t>
      </w:r>
    </w:p>
    <w:p w14:paraId="7DF5AA2B" w14:textId="77777777" w:rsidR="00CC5EAE" w:rsidRPr="003E7EBF" w:rsidRDefault="005D0330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-1905-.</w:t>
      </w:r>
    </w:p>
    <w:p w14:paraId="548E41E9" w14:textId="77777777" w:rsidR="00CC5EAE" w:rsidRPr="003E7EBF" w:rsidRDefault="00CC5EAE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0835F15" w14:textId="77777777" w:rsidR="00CC5EAE" w:rsidRDefault="00CC5EAE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AE3A7DB" w14:textId="77777777" w:rsidR="00CC5EAE" w:rsidRPr="00140B2B" w:rsidRDefault="00CC5EAE" w:rsidP="00B322F2">
      <w:pPr>
        <w:spacing w:after="0" w:line="240" w:lineRule="auto"/>
        <w:ind w:left="619" w:right="552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AAB66E3" w14:textId="77777777" w:rsidR="00B322F2" w:rsidRPr="00E2189A" w:rsidRDefault="00B322F2" w:rsidP="00B322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6BC59" w14:textId="77777777" w:rsidR="00912AFA" w:rsidRDefault="00912AFA"/>
    <w:sectPr w:rsidR="00912AFA" w:rsidSect="002524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F2"/>
    <w:rsid w:val="00005402"/>
    <w:rsid w:val="0006541A"/>
    <w:rsid w:val="0017429B"/>
    <w:rsid w:val="00175122"/>
    <w:rsid w:val="001912AD"/>
    <w:rsid w:val="00262FF9"/>
    <w:rsid w:val="002D3F0F"/>
    <w:rsid w:val="003E7EBF"/>
    <w:rsid w:val="005D0330"/>
    <w:rsid w:val="0063213C"/>
    <w:rsid w:val="006F2640"/>
    <w:rsid w:val="007D4EB5"/>
    <w:rsid w:val="008B19A0"/>
    <w:rsid w:val="00912AFA"/>
    <w:rsid w:val="00A83C4B"/>
    <w:rsid w:val="00AB1DFB"/>
    <w:rsid w:val="00B322F2"/>
    <w:rsid w:val="00B95456"/>
    <w:rsid w:val="00CC5EAE"/>
    <w:rsid w:val="00D93821"/>
    <w:rsid w:val="00DC2DCD"/>
    <w:rsid w:val="00E963AC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E3DF"/>
  <w15:docId w15:val="{AC481C1C-387E-494E-9A87-29453990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2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pc-529</dc:creator>
  <cp:lastModifiedBy>Terzi Angiola</cp:lastModifiedBy>
  <cp:revision>2</cp:revision>
  <dcterms:created xsi:type="dcterms:W3CDTF">2026-03-12T14:29:00Z</dcterms:created>
  <dcterms:modified xsi:type="dcterms:W3CDTF">2026-03-12T14:29:00Z</dcterms:modified>
</cp:coreProperties>
</file>